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Модель данных Workflow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0" w:name="модель-данных-workflow"/>
    <w:p>
      <w:pPr>
        <w:pStyle w:val="Heading1"/>
      </w:pPr>
      <w:r>
        <w:t xml:space="preserve">Модель данных Workflow</w:t>
      </w:r>
    </w:p>
    <w:p>
      <w:pPr>
        <w:pStyle w:val="FirstParagraph"/>
      </w:pPr>
      <w:r>
        <w:t xml:space="preserve">Все настройки Workflow хранятся как записи ИРБИС 128. Тип записи задается полем</w:t>
      </w:r>
      <w:r>
        <w:t xml:space="preserve"> </w:t>
      </w:r>
      <w:r>
        <w:rPr>
          <w:rStyle w:val="VerbatimChar"/>
        </w:rPr>
        <w:t xml:space="preserve">920</w:t>
      </w:r>
      <w:r>
        <w:t xml:space="preserve">. Нормализация и индексация выполняются в</w:t>
      </w:r>
      <w:r>
        <w:t xml:space="preserve"> </w:t>
      </w:r>
      <w:r>
        <w:rPr>
          <w:rStyle w:val="VerbatimChar"/>
        </w:rPr>
        <w:t xml:space="preserve">OnBeforeSave</w:t>
      </w:r>
      <w:r>
        <w:t xml:space="preserve"> </w:t>
      </w:r>
      <w:r>
        <w:t xml:space="preserve">соответствующего модуля.</w:t>
      </w:r>
    </w:p>
    <w:bookmarkStart w:id="9" w:name="workflow"/>
    <w:p>
      <w:pPr>
        <w:pStyle w:val="Heading2"/>
      </w:pPr>
      <w:r>
        <w:t xml:space="preserve">1. WORKFLOW</w:t>
      </w:r>
    </w:p>
    <w:p>
      <w:pPr>
        <w:pStyle w:val="FirstParagraph"/>
      </w:pPr>
      <w:r>
        <w:t xml:space="preserve">Запись рабочего процесса.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название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активность: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</w:tbl>
    <w:p>
      <w:pPr>
        <w:pStyle w:val="BodyText"/>
      </w:pPr>
      <w:r>
        <w:t xml:space="preserve">Основные индексы:</w:t>
      </w:r>
      <w:r>
        <w:t xml:space="preserve"> </w:t>
      </w:r>
      <w:r>
        <w:rPr>
          <w:rStyle w:val="VerbatimChar"/>
        </w:rPr>
        <w:t xml:space="preserve">WFKEY=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WFTITLE=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WFACTIVE=</w:t>
      </w:r>
      <w:r>
        <w:t xml:space="preserve">.</w:t>
      </w:r>
    </w:p>
    <w:bookmarkEnd w:id="9"/>
    <w:bookmarkStart w:id="10" w:name="workflowproject"/>
    <w:p>
      <w:pPr>
        <w:pStyle w:val="Heading2"/>
      </w:pPr>
      <w:r>
        <w:t xml:space="preserve">2. WORKFLOWPROJECT</w:t>
      </w:r>
    </w:p>
    <w:p>
      <w:pPr>
        <w:pStyle w:val="FirstParagraph"/>
      </w:pPr>
      <w:r>
        <w:t xml:space="preserve">Запись проекта Workflow. Проект связывает системные типы записей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с workflow и схемами, а также может задавать проектные типы объектов.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остается владельцем физической записи и ObjectData-класса, а проектный тип объекта выбирает процессную конфигурацию внутри проекта.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WORKFLOWPROJECT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название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активность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начальный статус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workflow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схема экранов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описание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4^B</w:t>
            </w:r>
          </w:p>
        </w:tc>
        <w:tc>
          <w:tcPr/>
          <w:p>
            <w:pPr>
              <w:pStyle w:val="Compact"/>
            </w:pPr>
            <w:r>
              <w:t xml:space="preserve">workflow для типа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4^C</w:t>
            </w:r>
          </w:p>
        </w:tc>
        <w:tc>
          <w:tcPr/>
          <w:p>
            <w:pPr>
              <w:pStyle w:val="Compact"/>
            </w:pPr>
            <w:r>
              <w:t xml:space="preserve">поле идентификатора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4^D</w:t>
            </w:r>
          </w:p>
        </w:tc>
        <w:tc>
          <w:tcPr/>
          <w:p>
            <w:pPr>
              <w:pStyle w:val="Compact"/>
            </w:pPr>
            <w:r>
              <w:t xml:space="preserve">подполе идентификатора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4^E</w:t>
            </w:r>
          </w:p>
        </w:tc>
        <w:tc>
          <w:tcPr/>
          <w:p>
            <w:pPr>
              <w:pStyle w:val="Compact"/>
            </w:pPr>
            <w:r>
              <w:t xml:space="preserve">поисковый префикс идентификатора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4^F</w:t>
            </w:r>
          </w:p>
        </w:tc>
        <w:tc>
          <w:tcPr/>
          <w:p>
            <w:pPr>
              <w:pStyle w:val="Compact"/>
            </w:pPr>
            <w:r>
              <w:t xml:space="preserve">схема экранов для типа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 для типа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 для типа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5^A</w:t>
            </w:r>
          </w:p>
        </w:tc>
        <w:tc>
          <w:tcPr/>
          <w:p>
            <w:pPr>
              <w:pStyle w:val="Compact"/>
            </w:pPr>
            <w:r>
              <w:t xml:space="preserve">ключ проектного типа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5^B</w:t>
            </w:r>
          </w:p>
        </w:tc>
        <w:tc>
          <w:tcPr/>
          <w:p>
            <w:pPr>
              <w:pStyle w:val="Compact"/>
            </w:pPr>
            <w:r>
              <w:t xml:space="preserve">название проектного типа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5^C</w:t>
            </w:r>
          </w:p>
        </w:tc>
        <w:tc>
          <w:tcPr/>
          <w:p>
            <w:pPr>
              <w:pStyle w:val="Compact"/>
            </w:pPr>
            <w:r>
              <w:t xml:space="preserve">системный 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5^D</w:t>
            </w:r>
          </w:p>
        </w:tc>
        <w:tc>
          <w:tcPr/>
          <w:p>
            <w:pPr>
              <w:pStyle w:val="Compact"/>
            </w:pPr>
            <w:r>
              <w:t xml:space="preserve">workflow для проектного типа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5^E</w:t>
            </w:r>
          </w:p>
        </w:tc>
        <w:tc>
          <w:tcPr/>
          <w:p>
            <w:pPr>
              <w:pStyle w:val="Compact"/>
            </w:pPr>
            <w:r>
              <w:t xml:space="preserve">начальный статус для проектного типа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5^F</w:t>
            </w:r>
          </w:p>
        </w:tc>
        <w:tc>
          <w:tcPr/>
          <w:p>
            <w:pPr>
              <w:pStyle w:val="Compact"/>
            </w:pPr>
            <w:r>
              <w:t xml:space="preserve">схема экранов для проектного типа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 для проектного типа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 для проектного типа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5^I</w:t>
            </w:r>
          </w:p>
        </w:tc>
        <w:tc>
          <w:tcPr/>
          <w:p>
            <w:pPr>
              <w:pStyle w:val="Compact"/>
            </w:pPr>
            <w:r>
              <w:t xml:space="preserve">профиль полей FieldConfiguration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5^J</w:t>
            </w:r>
          </w:p>
        </w:tc>
        <w:tc>
          <w:tcPr/>
          <w:p>
            <w:pPr>
              <w:pStyle w:val="Compact"/>
            </w:pPr>
            <w:r>
              <w:t xml:space="preserve">признак типа по умолчанию для своего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5^K</w:t>
            </w:r>
          </w:p>
        </w:tc>
        <w:tc>
          <w:tcPr/>
          <w:p>
            <w:pPr>
              <w:pStyle w:val="Compact"/>
            </w:pPr>
            <w:r>
              <w:t xml:space="preserve">активность проектного типа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5^L</w:t>
            </w:r>
          </w:p>
        </w:tc>
        <w:tc>
          <w:tcPr/>
          <w:p>
            <w:pPr>
              <w:pStyle w:val="Compact"/>
            </w:pPr>
            <w:r>
              <w:t xml:space="preserve">описание проектного типа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  <w:r>
              <w:t xml:space="preserve">, для которого доступен тип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6^B</w:t>
            </w:r>
          </w:p>
        </w:tc>
        <w:tc>
          <w:tcPr/>
          <w:p>
            <w:pPr>
              <w:pStyle w:val="Compact"/>
            </w:pPr>
            <w:r>
              <w:t xml:space="preserve">проектный тип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6^C</w:t>
            </w:r>
          </w:p>
        </w:tc>
        <w:tc>
          <w:tcPr/>
          <w:p>
            <w:pPr>
              <w:pStyle w:val="Compact"/>
            </w:pPr>
            <w:r>
              <w:t xml:space="preserve">ключ типа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6^D</w:t>
            </w:r>
          </w:p>
        </w:tc>
        <w:tc>
          <w:tcPr/>
          <w:p>
            <w:pPr>
              <w:pStyle w:val="Compact"/>
            </w:pPr>
            <w:r>
              <w:t xml:space="preserve">название прямой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6^E</w:t>
            </w:r>
          </w:p>
        </w:tc>
        <w:tc>
          <w:tcPr/>
          <w:p>
            <w:pPr>
              <w:pStyle w:val="Compact"/>
            </w:pPr>
            <w:r>
              <w:t xml:space="preserve">название обратной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6^F</w:t>
            </w:r>
          </w:p>
        </w:tc>
        <w:tc>
          <w:tcPr/>
          <w:p>
            <w:pPr>
              <w:pStyle w:val="Compact"/>
            </w:pPr>
            <w:r>
              <w:t xml:space="preserve">категория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6^G</w:t>
            </w:r>
          </w:p>
        </w:tc>
        <w:tc>
          <w:tcPr/>
          <w:p>
            <w:pPr>
              <w:pStyle w:val="Compact"/>
            </w:pPr>
            <w:r>
              <w:t xml:space="preserve">активность типа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6^H</w:t>
            </w:r>
          </w:p>
        </w:tc>
        <w:tc>
          <w:tcPr/>
          <w:p>
            <w:pPr>
              <w:pStyle w:val="Compact"/>
            </w:pPr>
            <w:r>
              <w:t xml:space="preserve">описание типа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6^I</w:t>
            </w:r>
          </w:p>
        </w:tc>
        <w:tc>
          <w:tcPr/>
          <w:p>
            <w:pPr>
              <w:pStyle w:val="Compact"/>
            </w:pPr>
            <w:r>
              <w:t xml:space="preserve">порядок показа типа связи</w:t>
            </w:r>
          </w:p>
        </w:tc>
      </w:tr>
    </w:tbl>
    <w:p>
      <w:pPr>
        <w:pStyle w:val="BodyText"/>
      </w:pPr>
      <w:r>
        <w:t xml:space="preserve">Основные индексы:</w:t>
      </w:r>
      <w:r>
        <w:t xml:space="preserve"> </w:t>
      </w:r>
      <w:r>
        <w:rPr>
          <w:rStyle w:val="VerbatimChar"/>
        </w:rPr>
        <w:t xml:space="preserve">WFPROJECTRECKEY=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WFPROJECTRECTITLE=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WFPROJECTWORKFLOW=</w:t>
      </w:r>
      <w:r>
        <w:t xml:space="preserve">,</w:t>
      </w:r>
      <w:r>
        <w:t xml:space="preserve"> </w:t>
      </w:r>
      <w:r>
        <w:rPr>
          <w:rStyle w:val="VerbatimChar"/>
        </w:rPr>
        <w:t xml:space="preserve">WFPROJECTRECORDTYPE=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WFPROJECTOBJECTTYPE=</w:t>
      </w:r>
      <w:r>
        <w:t xml:space="preserve">.</w:t>
      </w:r>
    </w:p>
    <w:bookmarkEnd w:id="10"/>
    <w:bookmarkStart w:id="11" w:name="пользовательские-связи-113-link"/>
    <w:p>
      <w:pPr>
        <w:pStyle w:val="Heading2"/>
      </w:pPr>
      <w:r>
        <w:t xml:space="preserve">3. Пользовательские Связи 113 LINK</w:t>
      </w:r>
    </w:p>
    <w:p>
      <w:pPr>
        <w:pStyle w:val="FirstParagraph"/>
      </w:pPr>
      <w:r>
        <w:t xml:space="preserve">Обычные связи между записями Workflow используют то же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, что и служебное workflow-состояние, но отличаются типом связи.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113^A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LINK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113^B</w:t>
            </w:r>
          </w:p>
        </w:tc>
        <w:tc>
          <w:tcPr/>
          <w:p>
            <w:pPr>
              <w:pStyle w:val="Compact"/>
            </w:pPr>
            <w:r>
              <w:t xml:space="preserve">ключ типа связи из</w:t>
            </w:r>
            <w:r>
              <w:t xml:space="preserve"> </w:t>
            </w:r>
            <w:r>
              <w:rPr>
                <w:rStyle w:val="VerbatimChar"/>
              </w:rPr>
              <w:t xml:space="preserve">WorkflowProject.linkTypes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113^C</w:t>
            </w:r>
          </w:p>
        </w:tc>
        <w:tc>
          <w:tcPr/>
          <w:p>
            <w:pPr>
              <w:pStyle w:val="Compact"/>
            </w:pPr>
            <w:r>
              <w:t xml:space="preserve">SID цели в виде</w:t>
            </w:r>
            <w:r>
              <w:t xml:space="preserve"> </w:t>
            </w:r>
            <w:r>
              <w:rPr>
                <w:rStyle w:val="VerbatimChar"/>
              </w:rPr>
              <w:t xml:space="preserve">ТИП:КЛЮЧ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TASK:TASK-1</w:t>
            </w:r>
            <w:r>
              <w:t xml:space="preserve">, или</w:t>
            </w:r>
            <w:r>
              <w:t xml:space="preserve"> </w:t>
            </w:r>
            <w:r>
              <w:rPr>
                <w:rStyle w:val="VerbatimChar"/>
              </w:rPr>
              <w:t xml:space="preserve">URL:https://example.test/source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113^D</w:t>
            </w:r>
          </w:p>
        </w:tc>
        <w:tc>
          <w:tcPr/>
          <w:p>
            <w:pPr>
              <w:pStyle w:val="Compact"/>
            </w:pPr>
            <w:r>
              <w:t xml:space="preserve">тип целевой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URL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113^E</w:t>
            </w:r>
          </w:p>
        </w:tc>
        <w:tc>
          <w:tcPr/>
          <w:p>
            <w:pPr>
              <w:pStyle w:val="Compact"/>
            </w:pPr>
            <w:r>
              <w:t xml:space="preserve">ключ целевой записи или URL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113^F</w:t>
            </w:r>
          </w:p>
        </w:tc>
        <w:tc>
          <w:tcPr/>
          <w:p>
            <w:pPr>
              <w:pStyle w:val="Compact"/>
            </w:pPr>
            <w:r>
              <w:t xml:space="preserve">пользовательский заголовок связи</w:t>
            </w:r>
          </w:p>
        </w:tc>
      </w:tr>
    </w:tbl>
    <w:p>
      <w:pPr>
        <w:pStyle w:val="BodyText"/>
      </w:pPr>
      <w:r>
        <w:t xml:space="preserve">Служебные типы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WORKFLOWSYSTEM</w:t>
      </w:r>
      <w:r>
        <w:t xml:space="preserve"> </w:t>
      </w:r>
      <w:r>
        <w:t xml:space="preserve">не считаются пользовательскими связями и не переписываются общим editor-ом связей. Общие индексы для поиска входящих связей:</w:t>
      </w:r>
      <w:r>
        <w:t xml:space="preserve"> </w:t>
      </w:r>
      <w:r>
        <w:rPr>
          <w:rStyle w:val="VerbatimChar"/>
        </w:rPr>
        <w:t xml:space="preserve">LINKRELATION=</w:t>
      </w:r>
      <w:r>
        <w:t xml:space="preserve">,</w:t>
      </w:r>
      <w:r>
        <w:t xml:space="preserve"> </w:t>
      </w:r>
      <w:r>
        <w:rPr>
          <w:rStyle w:val="VerbatimChar"/>
        </w:rPr>
        <w:t xml:space="preserve">LINKSID=</w:t>
      </w:r>
      <w:r>
        <w:t xml:space="preserve">,</w:t>
      </w:r>
      <w:r>
        <w:t xml:space="preserve"> </w:t>
      </w:r>
      <w:r>
        <w:rPr>
          <w:rStyle w:val="VerbatimChar"/>
        </w:rPr>
        <w:t xml:space="preserve">LINKTARGETTYPE=</w:t>
      </w:r>
      <w:r>
        <w:t xml:space="preserve">,</w:t>
      </w:r>
      <w:r>
        <w:t xml:space="preserve"> </w:t>
      </w:r>
      <w:r>
        <w:rPr>
          <w:rStyle w:val="VerbatimChar"/>
        </w:rPr>
        <w:t xml:space="preserve">LINKTARGET=</w:t>
      </w:r>
      <w:r>
        <w:t xml:space="preserve">.</w:t>
      </w:r>
    </w:p>
    <w:bookmarkEnd w:id="11"/>
    <w:bookmarkStart w:id="12" w:name="workflowstatus"/>
    <w:p>
      <w:pPr>
        <w:pStyle w:val="Heading2"/>
      </w:pPr>
      <w:r>
        <w:t xml:space="preserve">4. WORKFLOWSTATUS</w:t>
      </w:r>
    </w:p>
    <w:p>
      <w:pPr>
        <w:pStyle w:val="FirstParagraph"/>
      </w:pPr>
      <w:r>
        <w:t xml:space="preserve">Запись статуса внутри workflow.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WORKFLOWSTATUS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числовой код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порядок сортировки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признак начального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признак финального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укрупненный статус для API: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новое,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в работе,</w:t>
            </w:r>
            <w:r>
              <w:t xml:space="preserve"> </w:t>
            </w:r>
            <w:r>
              <w:rPr>
                <w:rStyle w:val="VerbatimChar"/>
              </w:rPr>
              <w:t xml:space="preserve">2</w:t>
            </w:r>
            <w:r>
              <w:t xml:space="preserve"> </w:t>
            </w:r>
            <w:r>
              <w:t xml:space="preserve">- выполнено,</w:t>
            </w:r>
            <w:r>
              <w:t xml:space="preserve"> </w:t>
            </w:r>
            <w:r>
              <w:rPr>
                <w:rStyle w:val="VerbatimChar"/>
              </w:rPr>
              <w:t xml:space="preserve">3</w:t>
            </w:r>
            <w:r>
              <w:t xml:space="preserve"> </w:t>
            </w:r>
            <w:r>
              <w:t xml:space="preserve">- отклонено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координата X на карте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координата Y на карте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1^O</w:t>
            </w:r>
          </w:p>
        </w:tc>
        <w:tc>
          <w:tcPr/>
          <w:p>
            <w:pPr>
              <w:pStyle w:val="Compact"/>
            </w:pPr>
            <w:r>
              <w:t xml:space="preserve">описание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1^P</w:t>
            </w:r>
          </w:p>
        </w:tc>
        <w:tc>
          <w:tcPr/>
          <w:p>
            <w:pPr>
              <w:pStyle w:val="Compact"/>
            </w:pPr>
            <w:r>
              <w:t xml:space="preserve">цвет статуса для карты и UI; если не указан, берется стандартный цвет по API-статусу</w:t>
            </w:r>
          </w:p>
        </w:tc>
      </w:tr>
    </w:tbl>
    <w:p>
      <w:pPr>
        <w:pStyle w:val="BodyText"/>
      </w:pPr>
      <w:r>
        <w:t xml:space="preserve">Основные индексы:</w:t>
      </w:r>
      <w:r>
        <w:t xml:space="preserve"> </w:t>
      </w:r>
      <w:r>
        <w:rPr>
          <w:rStyle w:val="VerbatimChar"/>
        </w:rPr>
        <w:t xml:space="preserve">WFSTATUSWORKFLOW=</w:t>
      </w:r>
      <w:r>
        <w:t xml:space="preserve">,</w:t>
      </w:r>
      <w:r>
        <w:t xml:space="preserve"> </w:t>
      </w:r>
      <w:r>
        <w:rPr>
          <w:rStyle w:val="VerbatimChar"/>
        </w:rPr>
        <w:t xml:space="preserve">WFSTATUSWORKFLOWCODE=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WFSTATUSCODE=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WFSTATUSACTIVE=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WFSTATUSFLAG=</w:t>
      </w:r>
      <w:r>
        <w:t xml:space="preserve">.</w:t>
      </w:r>
    </w:p>
    <w:bookmarkEnd w:id="12"/>
    <w:bookmarkStart w:id="13" w:name="workflowtransition"/>
    <w:p>
      <w:pPr>
        <w:pStyle w:val="Heading2"/>
      </w:pPr>
      <w:r>
        <w:t xml:space="preserve">5. WORKFLOWTRANSITION</w:t>
      </w:r>
    </w:p>
    <w:p>
      <w:pPr>
        <w:pStyle w:val="FirstParagraph"/>
      </w:pPr>
      <w:r>
        <w:t xml:space="preserve">Запись перехода workflow.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WORKFLOWTRANSITION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перехода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кнопки и действия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исходные статусы: коды через запятую или</w:t>
            </w:r>
            <w:r>
              <w:t xml:space="preserve"> </w:t>
            </w:r>
            <w:r>
              <w:rPr>
                <w:rStyle w:val="VerbatimChar"/>
              </w:rP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целевой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порядок сортировки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CSS-класс кнопки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право проекта для первичного переноса прав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ключ</w:t>
            </w:r>
            <w:r>
              <w:t xml:space="preserve"> </w:t>
            </w:r>
            <w:r>
              <w:rPr>
                <w:rStyle w:val="VerbatimChar"/>
              </w:rPr>
              <w:t xml:space="preserve">WorkflowScreen</w:t>
            </w:r>
            <w:r>
              <w:t xml:space="preserve">, если переход требует форму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имя condition-формата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ключ</w:t>
            </w:r>
            <w:r>
              <w:t xml:space="preserve"> </w:t>
            </w:r>
            <w:r>
              <w:rPr>
                <w:rStyle w:val="VerbatimChar"/>
              </w:rPr>
              <w:t xml:space="preserve">WorkflowApprovalGate</w:t>
            </w:r>
            <w:r>
              <w:t xml:space="preserve">, если переход требует согласования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  <w:r>
              <w:t xml:space="preserve">, если переход не меняет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описание перехода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post-function:</w:t>
            </w:r>
            <w:r>
              <w:t xml:space="preserve"> </w:t>
            </w:r>
            <w:r>
              <w:rPr>
                <w:rStyle w:val="VerbatimChar"/>
              </w:rPr>
              <w:t xml:space="preserve">gbl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command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действия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порядок выполнения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параметры JSON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2^E</w:t>
            </w:r>
          </w:p>
        </w:tc>
        <w:tc>
          <w:tcPr/>
          <w:p>
            <w:pPr>
              <w:pStyle w:val="Compact"/>
            </w:pPr>
            <w:r>
              <w:t xml:space="preserve">MNU whitelist для GBL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2^F</w:t>
            </w:r>
          </w:p>
        </w:tc>
        <w:tc>
          <w:tcPr/>
          <w:p>
            <w:pPr>
              <w:pStyle w:val="Compact"/>
            </w:pPr>
            <w:r>
              <w:t xml:space="preserve">режим параметров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2^G</w:t>
            </w:r>
          </w:p>
        </w:tc>
        <w:tc>
          <w:tcPr/>
          <w:p>
            <w:pPr>
              <w:pStyle w:val="Compact"/>
            </w:pPr>
            <w:r>
              <w:t xml:space="preserve">название post-function</w:t>
            </w:r>
          </w:p>
        </w:tc>
      </w:tr>
    </w:tbl>
    <w:p>
      <w:pPr>
        <w:pStyle w:val="BodyText"/>
      </w:pPr>
      <w:r>
        <w:t xml:space="preserve">Основные индексы:</w:t>
      </w:r>
      <w:r>
        <w:t xml:space="preserve"> </w:t>
      </w:r>
      <w:r>
        <w:rPr>
          <w:rStyle w:val="VerbatimChar"/>
        </w:rPr>
        <w:t xml:space="preserve">WFTRANSITIONWORKFLOW=</w:t>
      </w:r>
      <w:r>
        <w:t xml:space="preserve">,</w:t>
      </w:r>
      <w:r>
        <w:t xml:space="preserve"> </w:t>
      </w:r>
      <w:r>
        <w:rPr>
          <w:rStyle w:val="VerbatimChar"/>
        </w:rPr>
        <w:t xml:space="preserve">WFTRANSITIONWORKFLOWKEY=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WFTRANSITIONKEY=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WFTRANSITIONFROM=</w:t>
      </w:r>
      <w:r>
        <w:t xml:space="preserve">,</w:t>
      </w:r>
      <w:r>
        <w:t xml:space="preserve"> </w:t>
      </w:r>
      <w:r>
        <w:rPr>
          <w:rStyle w:val="VerbatimChar"/>
        </w:rPr>
        <w:t xml:space="preserve">WFTRANSITIONTO=</w:t>
      </w:r>
      <w:r>
        <w:t xml:space="preserve">,</w:t>
      </w:r>
      <w:r>
        <w:t xml:space="preserve"> </w:t>
      </w:r>
      <w:r>
        <w:rPr>
          <w:rStyle w:val="VerbatimChar"/>
        </w:rPr>
        <w:t xml:space="preserve">WFTRANSITIONACTIVE=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WFTRANSITIONKEEPSTATUS=</w:t>
      </w:r>
      <w:r>
        <w:t xml:space="preserve">,</w:t>
      </w:r>
      <w:r>
        <w:t xml:space="preserve"> </w:t>
      </w:r>
      <w:r>
        <w:rPr>
          <w:rStyle w:val="VerbatimChar"/>
        </w:rPr>
        <w:t xml:space="preserve">WFTRANSITIONAPPROVALGATE=</w:t>
      </w:r>
      <w:r>
        <w:t xml:space="preserve">.</w:t>
      </w:r>
    </w:p>
    <w:bookmarkEnd w:id="13"/>
    <w:bookmarkStart w:id="14" w:name="workflowscreen"/>
    <w:p>
      <w:pPr>
        <w:pStyle w:val="Heading2"/>
      </w:pPr>
      <w:r>
        <w:t xml:space="preserve">6. WORKFLOWSCREEN</w:t>
      </w:r>
    </w:p>
    <w:p>
      <w:pPr>
        <w:pStyle w:val="FirstParagraph"/>
      </w:pPr>
      <w:r>
        <w:t xml:space="preserve">Запись экрана he3.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WORKFLOWSCREEN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имя схемы he3 без пути; расширение</w:t>
            </w:r>
            <w:r>
              <w:t xml:space="preserve"> </w:t>
            </w:r>
            <w:r>
              <w:rPr>
                <w:rStyle w:val="VerbatimChar"/>
              </w:rPr>
              <w:t xml:space="preserve">.ws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.wss</w:t>
            </w:r>
            <w:r>
              <w:t xml:space="preserve"> </w:t>
            </w:r>
            <w:r>
              <w:t xml:space="preserve">можно не указывать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тип схемы:</w:t>
            </w:r>
            <w:r>
              <w:t xml:space="preserve"> </w:t>
            </w:r>
            <w:r>
              <w:rPr>
                <w:rStyle w:val="VerbatimChar"/>
              </w:rPr>
              <w:t xml:space="preserve">ws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wss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поле записи, к которому применяется WSS-схема</w:t>
            </w:r>
          </w:p>
        </w:tc>
      </w:tr>
    </w:tbl>
    <w:p>
      <w:pPr>
        <w:pStyle w:val="BodyText"/>
      </w:pPr>
      <w:r>
        <w:t xml:space="preserve">Основные индексы:</w:t>
      </w:r>
      <w:r>
        <w:t xml:space="preserve"> </w:t>
      </w:r>
      <w:r>
        <w:rPr>
          <w:rStyle w:val="VerbatimChar"/>
        </w:rPr>
        <w:t xml:space="preserve">WFSCREENWORKFLOW=</w:t>
      </w:r>
      <w:r>
        <w:t xml:space="preserve">,</w:t>
      </w:r>
      <w:r>
        <w:t xml:space="preserve"> </w:t>
      </w:r>
      <w:r>
        <w:rPr>
          <w:rStyle w:val="VerbatimChar"/>
        </w:rPr>
        <w:t xml:space="preserve">WFSCREENKEY=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WFSCREENWORKFLOWKEY=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WFSCREENACTIVE=</w:t>
      </w:r>
      <w:r>
        <w:t xml:space="preserve">.</w:t>
      </w:r>
    </w:p>
    <w:bookmarkEnd w:id="14"/>
    <w:bookmarkStart w:id="15" w:name="workflowscreenscheme"/>
    <w:p>
      <w:pPr>
        <w:pStyle w:val="Heading2"/>
      </w:pPr>
      <w:r>
        <w:t xml:space="preserve">7. WORKFLOWSCREENSCHEME</w:t>
      </w:r>
    </w:p>
    <w:p>
      <w:pPr>
        <w:pStyle w:val="FirstParagraph"/>
      </w:pPr>
      <w:r>
        <w:t xml:space="preserve">Схема выбора экранов для операций.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WORKFLOWSCREENSCHEME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операции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ключ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название строки схемы</w:t>
            </w:r>
          </w:p>
        </w:tc>
      </w:tr>
    </w:tbl>
    <w:p>
      <w:pPr>
        <w:pStyle w:val="BodyText"/>
      </w:pPr>
      <w:r>
        <w:t xml:space="preserve">Основные индексы:</w:t>
      </w:r>
      <w:r>
        <w:t xml:space="preserve"> </w:t>
      </w:r>
      <w:r>
        <w:rPr>
          <w:rStyle w:val="VerbatimChar"/>
        </w:rPr>
        <w:t xml:space="preserve">WFSCREENSCHEMEWORKFLOW=</w:t>
      </w:r>
      <w:r>
        <w:t xml:space="preserve">,</w:t>
      </w:r>
      <w:r>
        <w:t xml:space="preserve"> </w:t>
      </w:r>
      <w:r>
        <w:rPr>
          <w:rStyle w:val="VerbatimChar"/>
        </w:rPr>
        <w:t xml:space="preserve">WFSCREENSCHEMEKEY=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WFSCREENSCHEMEWORKFLOWKEY=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WFSCREENSCHEMEACTIVE=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WFSCREENSCHEMEOP=</w:t>
      </w:r>
      <w:r>
        <w:t xml:space="preserve">.</w:t>
      </w:r>
    </w:p>
    <w:bookmarkEnd w:id="15"/>
    <w:bookmarkStart w:id="16" w:name="workflowfilter"/>
    <w:p>
      <w:pPr>
        <w:pStyle w:val="Heading2"/>
      </w:pPr>
      <w:r>
        <w:t xml:space="preserve">8. WORKFLOWFILTER</w:t>
      </w:r>
    </w:p>
    <w:p>
      <w:pPr>
        <w:pStyle w:val="FirstParagraph"/>
      </w:pPr>
      <w:r>
        <w:t xml:space="preserve">Запись фильтра списка.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WORKFLOWFILTER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режим списка:</w:t>
            </w:r>
            <w:r>
              <w:t xml:space="preserve"> </w:t>
            </w:r>
            <w:r>
              <w:rPr>
                <w:rStyle w:val="VerbatimChar"/>
              </w:rPr>
              <w:t xml:space="preserve">worker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user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ограничивать проектом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разрешить HTTP-параметр</w:t>
            </w:r>
            <w:r>
              <w:t xml:space="preserve"> </w:t>
            </w:r>
            <w:r>
              <w:rPr>
                <w:rStyle w:val="VerbatimChar"/>
              </w:rPr>
              <w:t xml:space="preserve">status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префикс текстового поиска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базовое поисковое выражение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коды статусов через запятую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3^A</w:t>
            </w:r>
          </w:p>
        </w:tc>
        <w:tc>
          <w:tcPr/>
          <w:p>
            <w:pPr>
              <w:pStyle w:val="Compact"/>
            </w:pPr>
            <w:r>
              <w:t xml:space="preserve">имя HTTP-параметра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3^B</w:t>
            </w:r>
          </w:p>
        </w:tc>
        <w:tc>
          <w:tcPr/>
          <w:p>
            <w:pPr>
              <w:pStyle w:val="Compact"/>
            </w:pPr>
            <w:r>
              <w:t xml:space="preserve">поисковый префикс для значения параметра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3^C</w:t>
            </w:r>
          </w:p>
        </w:tc>
        <w:tc>
          <w:tcPr/>
          <w:p>
            <w:pPr>
              <w:pStyle w:val="Compact"/>
            </w:pPr>
            <w:r>
              <w:t xml:space="preserve">название параметра</w:t>
            </w:r>
          </w:p>
        </w:tc>
      </w:tr>
    </w:tbl>
    <w:p>
      <w:pPr>
        <w:pStyle w:val="BodyText"/>
      </w:pPr>
      <w:r>
        <w:t xml:space="preserve">Основные индексы:</w:t>
      </w:r>
      <w:r>
        <w:t xml:space="preserve"> </w:t>
      </w:r>
      <w:r>
        <w:rPr>
          <w:rStyle w:val="VerbatimChar"/>
        </w:rPr>
        <w:t xml:space="preserve">WFFILTERWORKFLOW=</w:t>
      </w:r>
      <w:r>
        <w:t xml:space="preserve">,</w:t>
      </w:r>
      <w:r>
        <w:t xml:space="preserve"> </w:t>
      </w:r>
      <w:r>
        <w:rPr>
          <w:rStyle w:val="VerbatimChar"/>
        </w:rPr>
        <w:t xml:space="preserve">WFFILTERKEY=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WFFILTERWORKFLOWKEY=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WFFILTERACTIVE=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WFFILTERRECORDTYPE=</w:t>
      </w:r>
      <w:r>
        <w:t xml:space="preserve">.</w:t>
      </w:r>
    </w:p>
    <w:bookmarkEnd w:id="16"/>
    <w:bookmarkStart w:id="17" w:name="workflowfilterscheme"/>
    <w:p>
      <w:pPr>
        <w:pStyle w:val="Heading2"/>
      </w:pPr>
      <w:r>
        <w:t xml:space="preserve">9. WORKFLOWFILTERSCHEME</w:t>
      </w:r>
    </w:p>
    <w:p>
      <w:pPr>
        <w:pStyle w:val="FirstParagraph"/>
      </w:pPr>
      <w:r>
        <w:t xml:space="preserve">Схема выбора фильтра для страницы.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WORKFLOWFILTERSCHEME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ключ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название строки схемы</w:t>
            </w:r>
          </w:p>
        </w:tc>
      </w:tr>
    </w:tbl>
    <w:p>
      <w:pPr>
        <w:pStyle w:val="BodyText"/>
      </w:pPr>
      <w:r>
        <w:t xml:space="preserve">Основные индексы:</w:t>
      </w:r>
      <w:r>
        <w:t xml:space="preserve"> </w:t>
      </w:r>
      <w:r>
        <w:rPr>
          <w:rStyle w:val="VerbatimChar"/>
        </w:rPr>
        <w:t xml:space="preserve">WFFILTERSCHEMEWORKFLOW=</w:t>
      </w:r>
      <w:r>
        <w:t xml:space="preserve">,</w:t>
      </w:r>
      <w:r>
        <w:t xml:space="preserve"> </w:t>
      </w:r>
      <w:r>
        <w:rPr>
          <w:rStyle w:val="VerbatimChar"/>
        </w:rPr>
        <w:t xml:space="preserve">WFFILTERSCHEMEKEY=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WFFILTERSCHEMEWORKFLOWKEY=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WFFILTERSCHEMEACTIVE=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WFFILTERSCHEMEPAGE=</w:t>
      </w:r>
      <w:r>
        <w:t xml:space="preserve">.</w:t>
      </w:r>
    </w:p>
    <w:bookmarkEnd w:id="17"/>
    <w:bookmarkStart w:id="18" w:name="workflowview"/>
    <w:p>
      <w:pPr>
        <w:pStyle w:val="Heading2"/>
      </w:pPr>
      <w:r>
        <w:t xml:space="preserve">10. WORKFLOWVIEW</w:t>
      </w:r>
    </w:p>
    <w:p>
      <w:pPr>
        <w:pStyle w:val="FirstParagraph"/>
      </w:pPr>
      <w:r>
        <w:t xml:space="preserve">Запись представления списка, карточки или пункта навигации.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WORKFLOWVIEW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тип представления:</w:t>
            </w:r>
            <w:r>
              <w:t xml:space="preserve"> </w:t>
            </w:r>
            <w:r>
              <w:rPr>
                <w:rStyle w:val="VerbatimChar"/>
              </w:rPr>
              <w:t xml:space="preserve">list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detail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create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page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kanban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timebox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источник заголовка:</w:t>
            </w:r>
            <w:r>
              <w:t xml:space="preserve"> </w:t>
            </w:r>
            <w:r>
              <w:rPr>
                <w:rStyle w:val="VerbatimChar"/>
              </w:rPr>
              <w:t xml:space="preserve">view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project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workflow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static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модуль форматов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фильтр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записей на странице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текст пустого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страница карточки для строк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формат проверки доступа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1^O</w:t>
            </w:r>
          </w:p>
        </w:tc>
        <w:tc>
          <w:tcPr/>
          <w:p>
            <w:pPr>
              <w:pStyle w:val="Compact"/>
            </w:pPr>
            <w:r>
              <w:t xml:space="preserve">требовать авторизацию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1^P</w:t>
            </w:r>
          </w:p>
        </w:tc>
        <w:tc>
          <w:tcPr/>
          <w:p>
            <w:pPr>
              <w:pStyle w:val="Compact"/>
            </w:pPr>
            <w:r>
              <w:t xml:space="preserve">формат заголовка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1^Q</w:t>
            </w:r>
          </w:p>
        </w:tc>
        <w:tc>
          <w:tcPr/>
          <w:p>
            <w:pPr>
              <w:pStyle w:val="Compact"/>
            </w:pPr>
            <w:r>
              <w:t xml:space="preserve">модуль формата заголовка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1^R</w:t>
            </w:r>
          </w:p>
        </w:tc>
        <w:tc>
          <w:tcPr/>
          <w:p>
            <w:pPr>
              <w:pStyle w:val="Compact"/>
            </w:pPr>
            <w:r>
              <w:t xml:space="preserve">группа верхней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1^S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1^T</w:t>
            </w:r>
          </w:p>
        </w:tc>
        <w:tc>
          <w:tcPr/>
          <w:p>
            <w:pPr>
              <w:pStyle w:val="Compact"/>
            </w:pPr>
            <w:r>
              <w:t xml:space="preserve">порядок пункта в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1^U</w:t>
            </w:r>
          </w:p>
        </w:tc>
        <w:tc>
          <w:tcPr/>
          <w:p>
            <w:pPr>
              <w:pStyle w:val="Compact"/>
            </w:pPr>
            <w:r>
              <w:t xml:space="preserve">показывать пункт в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1^V</w:t>
            </w:r>
          </w:p>
        </w:tc>
        <w:tc>
          <w:tcPr/>
          <w:p>
            <w:pPr>
              <w:pStyle w:val="Compact"/>
            </w:pPr>
            <w:r>
              <w:t xml:space="preserve">фильтр для счетчика badge в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1^W</w:t>
            </w:r>
          </w:p>
        </w:tc>
        <w:tc>
          <w:tcPr/>
          <w:p>
            <w:pPr>
              <w:pStyle w:val="Compact"/>
            </w:pPr>
            <w:r>
              <w:t xml:space="preserve">подпись badge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1^X</w:t>
            </w:r>
          </w:p>
        </w:tc>
        <w:tc>
          <w:tcPr/>
          <w:p>
            <w:pPr>
              <w:pStyle w:val="Compact"/>
            </w:pPr>
            <w:r>
              <w:t xml:space="preserve">подсказка badge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колонки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секции карточки:</w:t>
            </w:r>
            <w:r>
              <w:t xml:space="preserve"> </w:t>
            </w:r>
            <w:r>
              <w:rPr>
                <w:rStyle w:val="VerbatimChar"/>
              </w:rPr>
              <w:t xml:space="preserve">format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comments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links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actions</w:t>
            </w:r>
          </w:p>
        </w:tc>
      </w:tr>
    </w:tbl>
    <w:p>
      <w:pPr>
        <w:pStyle w:val="BodyText"/>
      </w:pPr>
      <w:r>
        <w:t xml:space="preserve">Основные индексы:</w:t>
      </w:r>
      <w:r>
        <w:t xml:space="preserve"> </w:t>
      </w:r>
      <w:r>
        <w:rPr>
          <w:rStyle w:val="VerbatimChar"/>
        </w:rPr>
        <w:t xml:space="preserve">WFVIEWWORKFLOW=</w:t>
      </w:r>
      <w:r>
        <w:t xml:space="preserve">,</w:t>
      </w:r>
      <w:r>
        <w:t xml:space="preserve"> </w:t>
      </w:r>
      <w:r>
        <w:rPr>
          <w:rStyle w:val="VerbatimChar"/>
        </w:rPr>
        <w:t xml:space="preserve">WFVIEWKEY=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WFVIEWWORKFLOWKEY=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WFVIEWACTIVE=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WFVIEWRECORDTYPE=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WFVIEWTYPE=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WFVIEWNAVGROUP=</w:t>
      </w:r>
      <w:r>
        <w:t xml:space="preserve">.</w:t>
      </w:r>
    </w:p>
    <w:bookmarkEnd w:id="18"/>
    <w:bookmarkStart w:id="19" w:name="workflowviewscheme"/>
    <w:p>
      <w:pPr>
        <w:pStyle w:val="Heading2"/>
      </w:pPr>
      <w:r>
        <w:t xml:space="preserve">11. WORKFLOWVIEWSCHEME</w:t>
      </w:r>
    </w:p>
    <w:p>
      <w:pPr>
        <w:pStyle w:val="FirstParagraph"/>
      </w:pPr>
      <w:r>
        <w:t xml:space="preserve">Схема выбора представления для страницы.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WORKFLOWVIEWSCHEME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ключ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название строки схемы</w:t>
            </w:r>
          </w:p>
        </w:tc>
      </w:tr>
    </w:tbl>
    <w:p>
      <w:pPr>
        <w:pStyle w:val="BodyText"/>
      </w:pPr>
      <w:r>
        <w:t xml:space="preserve">Основные индексы:</w:t>
      </w:r>
      <w:r>
        <w:t xml:space="preserve"> </w:t>
      </w:r>
      <w:r>
        <w:rPr>
          <w:rStyle w:val="VerbatimChar"/>
        </w:rPr>
        <w:t xml:space="preserve">WFVIEWSCHEMEWORKFLOW=</w:t>
      </w:r>
      <w:r>
        <w:t xml:space="preserve">,</w:t>
      </w:r>
      <w:r>
        <w:t xml:space="preserve"> </w:t>
      </w:r>
      <w:r>
        <w:rPr>
          <w:rStyle w:val="VerbatimChar"/>
        </w:rPr>
        <w:t xml:space="preserve">WFVIEWSCHEMEKEY=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WFVIEWSCHEMEWORKFLOWKEY=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WFVIEWSCHEMEACTIVE=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WFVIEWSCHEMEPAGE=</w:t>
      </w:r>
      <w:r>
        <w:t xml:space="preserve">.</w:t>
      </w:r>
    </w:p>
    <w:bookmarkEnd w:id="19"/>
    <w:bookmarkEnd w:id="2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Модель данных Workflow</dc:title>
  <dc:creator/>
  <cp:keywords/>
  <dcterms:created xsi:type="dcterms:W3CDTF">2026-10-04T03:03:33Z</dcterms:created>
  <dcterms:modified xsi:type="dcterms:W3CDTF">2026-10-04T03:03:33Z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