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approval"/>
    <w:p>
      <w:pPr>
        <w:pStyle w:val="Heading1"/>
      </w:pPr>
      <w:r>
        <w:t xml:space="preserve">WorkflowApproval</w:t>
      </w:r>
    </w:p>
    <w:p>
      <w:pPr>
        <w:pStyle w:val="FirstParagraph"/>
      </w:pPr>
      <w:r>
        <w:t xml:space="preserve">WorkflowApproval добавляет формальные согласования к переходам Workflow. Модуль хранит approval gates, policies и requests, но не заменяет Workflow и не выполняет чужую доменную логику.</w:t>
      </w:r>
    </w:p>
    <w:bookmarkStart w:id="9" w:name="назначение-workflowapproval"/>
    <w:p>
      <w:pPr>
        <w:pStyle w:val="Heading2"/>
      </w:pPr>
      <w:r>
        <w:t xml:space="preserve">Назначение WorkflowApproval</w:t>
      </w:r>
    </w:p>
    <w:p>
      <w:pPr>
        <w:pStyle w:val="FirstParagraph"/>
      </w:pPr>
      <w:r>
        <w:t xml:space="preserve">WorkflowApproval предназначен для случаев, когда перед выполнением перехода Workflow нужно получить одно или несколько решений согласующих.</w:t>
      </w:r>
    </w:p>
    <w:p>
      <w:pPr>
        <w:pStyle w:val="BodyText"/>
      </w:pPr>
      <w:r>
        <w:t xml:space="preserve">Модуль решает только задачу согласования:</w:t>
      </w:r>
    </w:p>
    <w:p>
      <w:pPr>
        <w:pStyle w:val="Compact"/>
        <w:numPr>
          <w:ilvl w:val="0"/>
          <w:numId w:val="1001"/>
        </w:numPr>
      </w:pPr>
      <w:r>
        <w:t xml:space="preserve">хранит approval gate, который подключается к переходу Workflow;</w:t>
      </w:r>
    </w:p>
    <w:p>
      <w:pPr>
        <w:pStyle w:val="Compact"/>
        <w:numPr>
          <w:ilvl w:val="0"/>
          <w:numId w:val="1001"/>
        </w:numPr>
      </w:pPr>
      <w:r>
        <w:t xml:space="preserve">хранит approval policy с участниками, кворумом и правилами решений;</w:t>
      </w:r>
    </w:p>
    <w:p>
      <w:pPr>
        <w:pStyle w:val="Compact"/>
        <w:numPr>
          <w:ilvl w:val="0"/>
          <w:numId w:val="1001"/>
        </w:numPr>
      </w:pPr>
      <w:r>
        <w:t xml:space="preserve">создает approval request при запуске перехода;</w:t>
      </w:r>
    </w:p>
    <w:p>
      <w:pPr>
        <w:pStyle w:val="Compact"/>
        <w:numPr>
          <w:ilvl w:val="0"/>
          <w:numId w:val="1001"/>
        </w:numPr>
      </w:pPr>
      <w:r>
        <w:t xml:space="preserve">фиксирует решения участников и результат policy;</w:t>
      </w:r>
    </w:p>
    <w:p>
      <w:pPr>
        <w:pStyle w:val="Compact"/>
        <w:numPr>
          <w:ilvl w:val="0"/>
          <w:numId w:val="1001"/>
        </w:numPr>
      </w:pPr>
      <w:r>
        <w:t xml:space="preserve">хранит безопасный snapshot данных экрана и состояние continuation;</w:t>
      </w:r>
    </w:p>
    <w:p>
      <w:pPr>
        <w:pStyle w:val="Compact"/>
        <w:numPr>
          <w:ilvl w:val="0"/>
          <w:numId w:val="1001"/>
        </w:numPr>
      </w:pPr>
      <w:r>
        <w:t xml:space="preserve">пишет историю request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FirstParagraph"/>
      </w:pPr>
      <w:r>
        <w:t xml:space="preserve">WorkflowApproval не является отдельным process engine. Workflow продолжает владеть состоянием записи, маршрутами переходов, condition-форматами переходов, post-functions и записью истории доменной записи.</w:t>
      </w:r>
    </w:p>
    <w:p>
      <w:pPr>
        <w:pStyle w:val="BodyText"/>
      </w:pPr>
      <w:r>
        <w:t xml:space="preserve">Внешние контракты остаются у своих модулей:</w:t>
      </w:r>
    </w:p>
    <w:p>
      <w:pPr>
        <w:pStyle w:val="Compact"/>
        <w:numPr>
          <w:ilvl w:val="0"/>
          <w:numId w:val="1002"/>
        </w:numPr>
      </w:pPr>
      <w:r>
        <w:t xml:space="preserve">WorkflowScreen отвечает за экраны и ws/he3;</w:t>
      </w:r>
    </w:p>
    <w:p>
      <w:pPr>
        <w:pStyle w:val="Compact"/>
        <w:numPr>
          <w:ilvl w:val="0"/>
          <w:numId w:val="1002"/>
        </w:numPr>
      </w:pPr>
      <w:r>
        <w:t xml:space="preserve">Security отвечает за права;</w:t>
      </w:r>
    </w:p>
    <w:p>
      <w:pPr>
        <w:pStyle w:val="Compact"/>
        <w:numPr>
          <w:ilvl w:val="0"/>
          <w:numId w:val="1002"/>
        </w:numPr>
      </w:pPr>
      <w:r>
        <w:t xml:space="preserve">EventBus отвечает за события и доставку;</w:t>
      </w:r>
    </w:p>
    <w:p>
      <w:pPr>
        <w:pStyle w:val="Compact"/>
        <w:numPr>
          <w:ilvl w:val="0"/>
          <w:numId w:val="1002"/>
        </w:numPr>
      </w:pPr>
      <w:r>
        <w:t xml:space="preserve">Queue отвечает за фоновые задания, retry и расписания;</w:t>
      </w:r>
    </w:p>
    <w:p>
      <w:pPr>
        <w:pStyle w:val="Compact"/>
        <w:numPr>
          <w:ilvl w:val="0"/>
          <w:numId w:val="1002"/>
        </w:numPr>
      </w:pPr>
      <w:r>
        <w:t xml:space="preserve">Collaboration отвечает за обсуждения, комментарии и упоминания;</w:t>
      </w:r>
    </w:p>
    <w:p>
      <w:pPr>
        <w:pStyle w:val="Compact"/>
        <w:numPr>
          <w:ilvl w:val="0"/>
          <w:numId w:val="1002"/>
        </w:numPr>
      </w:pPr>
      <w:r>
        <w:t xml:space="preserve">WorkCalendar отвечает за расчет сроков.</w:t>
      </w:r>
    </w:p>
    <w:bookmarkEnd w:id="9"/>
    <w:bookmarkStart w:id="10" w:name="модель-данных-workflowapproval"/>
    <w:p>
      <w:pPr>
        <w:pStyle w:val="Heading2"/>
      </w:pPr>
      <w:r>
        <w:t xml:space="preserve">Модель данных WorkflowApproval</w:t>
      </w:r>
    </w:p>
    <w:p>
      <w:pPr>
        <w:pStyle w:val="FirstParagraph"/>
      </w:pPr>
      <w:r>
        <w:t xml:space="preserve">В первом промышленном срезе используются три самостоятельных типа записей.</w:t>
      </w:r>
    </w:p>
    <w:p>
      <w:pPr>
        <w:pStyle w:val="BodyText"/>
      </w:pPr>
      <w:r>
        <w:rPr>
          <w:rStyle w:val="VerbatimChar"/>
        </w:rPr>
        <w:t xml:space="preserve">WorkflowApprovalGate</w:t>
      </w:r>
      <w:r>
        <w:t xml:space="preserve"> </w:t>
      </w:r>
      <w:r>
        <w:t xml:space="preserve">описывает точку согласования перехода. В переходе Workflow хранится только ключ gate. Gate указывает workflow, policy, режим работы, condition-формат для условного согласования, execution principal для continuation, экраны решений и диагностические параметры.</w:t>
      </w:r>
    </w:p>
    <w:p>
      <w:pPr>
        <w:pStyle w:val="BodyText"/>
      </w:pP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описывает правила согласования. Policy содержит тип согласования</w:t>
      </w:r>
      <w:r>
        <w:t xml:space="preserve"> </w:t>
      </w:r>
      <w:r>
        <w:rPr>
          <w:rStyle w:val="VerbatimChar"/>
        </w:rPr>
        <w:t xml:space="preserve">anyOne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allParticipants</w:t>
      </w:r>
      <w:r>
        <w:t xml:space="preserve">,</w:t>
      </w:r>
      <w:r>
        <w:t xml:space="preserve"> </w:t>
      </w:r>
      <w:r>
        <w:rPr>
          <w:rStyle w:val="VerbatimChar"/>
        </w:rPr>
        <w:t xml:space="preserve">quorum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sequence</w:t>
      </w:r>
      <w:r>
        <w:t xml:space="preserve">, источники участников, правила повторных решений, требования к комментариям, кворум и поведение при пустом resolver.</w:t>
      </w:r>
    </w:p>
    <w:p>
      <w:pPr>
        <w:pStyle w:val="BodyText"/>
      </w:pP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создается при запуске перехода, если gate требует согласования. Request хранит ссылку на project/workflow/transition/gate/policy, identity доменной записи, исходный и целевой статус, safe screen data snapshot, snapshot участников, решения, delegations, deadline state, continuation state, idempotency key и историю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BodyText"/>
      </w:pPr>
      <w:r>
        <w:t xml:space="preserve">Участники выбираются из следующих источников:</w:t>
      </w:r>
    </w:p>
    <w:p>
      <w:pPr>
        <w:pStyle w:val="Compact"/>
        <w:numPr>
          <w:ilvl w:val="0"/>
          <w:numId w:val="1003"/>
        </w:numPr>
      </w:pPr>
      <w:r>
        <w:t xml:space="preserve">автор записи;</w:t>
      </w:r>
    </w:p>
    <w:p>
      <w:pPr>
        <w:pStyle w:val="Compact"/>
        <w:numPr>
          <w:ilvl w:val="0"/>
          <w:numId w:val="1003"/>
        </w:numPr>
      </w:pPr>
      <w:r>
        <w:t xml:space="preserve">текущий ответственный;</w:t>
      </w:r>
    </w:p>
    <w:p>
      <w:pPr>
        <w:pStyle w:val="Compact"/>
        <w:numPr>
          <w:ilvl w:val="0"/>
          <w:numId w:val="1003"/>
        </w:numPr>
      </w:pPr>
      <w:r>
        <w:t xml:space="preserve">владелец проекта;</w:t>
      </w:r>
    </w:p>
    <w:p>
      <w:pPr>
        <w:pStyle w:val="Compact"/>
        <w:numPr>
          <w:ilvl w:val="0"/>
          <w:numId w:val="1003"/>
        </w:numPr>
      </w:pPr>
      <w:r>
        <w:t xml:space="preserve">роль проекта;</w:t>
      </w:r>
    </w:p>
    <w:p>
      <w:pPr>
        <w:pStyle w:val="Compact"/>
        <w:numPr>
          <w:ilvl w:val="0"/>
          <w:numId w:val="1003"/>
        </w:numPr>
      </w:pPr>
      <w:r>
        <w:t xml:space="preserve">группа проекта;</w:t>
      </w:r>
    </w:p>
    <w:p>
      <w:pPr>
        <w:pStyle w:val="Compact"/>
        <w:numPr>
          <w:ilvl w:val="0"/>
          <w:numId w:val="1003"/>
        </w:numPr>
      </w:pPr>
      <w:r>
        <w:t xml:space="preserve">явный пользователь;</w:t>
      </w:r>
    </w:p>
    <w:p>
      <w:pPr>
        <w:pStyle w:val="Compact"/>
        <w:numPr>
          <w:ilvl w:val="0"/>
          <w:numId w:val="1003"/>
        </w:numPr>
      </w:pPr>
      <w:r>
        <w:t xml:space="preserve">явная группа.</w:t>
      </w:r>
    </w:p>
    <w:p>
      <w:pPr>
        <w:pStyle w:val="FirstParagraph"/>
      </w:pPr>
      <w:r>
        <w:t xml:space="preserve">Роли проекта используются только как способ выбора участников. Они не являются отдельной approval policy.</w:t>
      </w:r>
    </w:p>
    <w:bookmarkEnd w:id="10"/>
    <w:bookmarkStart w:id="11" w:name="выполнение-workflowapproval"/>
    <w:p>
      <w:pPr>
        <w:pStyle w:val="Heading2"/>
      </w:pPr>
      <w:r>
        <w:t xml:space="preserve">Выполнение WorkflowApproval</w:t>
      </w:r>
    </w:p>
    <w:p>
      <w:pPr>
        <w:pStyle w:val="FirstParagraph"/>
      </w:pPr>
      <w:r>
        <w:t xml:space="preserve">Workflow вызывает WorkflowApproval после проверки route, прав и condition-формата перехода, но до изменения состояния записи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BodyText"/>
      </w:pPr>
      <w:r>
        <w:t xml:space="preserve">Если у перехода не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 переход выполняется штатно. Если gate отключен или информационный, переход также продолжается без blocking request.</w:t>
      </w:r>
    </w:p>
    <w:p>
      <w:pPr>
        <w:pStyle w:val="BodyText"/>
      </w:pPr>
      <w:r>
        <w:t xml:space="preserve">Если gate условный, WorkflowApproval выполняет указанный condition-формат. Пустой результат,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означает, что согласование не требуется. Непустой положительный результат означает, что нужно создать request.</w:t>
      </w:r>
    </w:p>
    <w:p>
      <w:pPr>
        <w:pStyle w:val="BodyText"/>
      </w:pPr>
      <w:r>
        <w:t xml:space="preserve">Если согласование требуется, WorkflowApproval создает или находит idempotent pending request и возвращает</w:t>
      </w:r>
      <w:r>
        <w:t xml:space="preserve"> </w:t>
      </w:r>
      <w:r>
        <w:rPr>
          <w:rStyle w:val="VerbatimChar"/>
        </w:rPr>
        <w:t xml:space="preserve">approvalRequired=true</w:t>
      </w:r>
      <w:r>
        <w:t xml:space="preserve">. Workflow откатывает изменения записи и не меняет статус. Пользователь видит, что переход отправлен на согласование.</w:t>
      </w:r>
    </w:p>
    <w:p>
      <w:pPr>
        <w:pStyle w:val="BodyText"/>
      </w:pPr>
      <w:r>
        <w:t xml:space="preserve">После решения участников request может стать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. Первый срез фиксирует continuation state и контракт повторной проверки. Перед фактическим continuation Workflow должен заново проверить актуальный статус, маршрут, condition, блокировки, версию transition и права перехода.</w:t>
      </w:r>
    </w:p>
    <w:p>
      <w:pPr>
        <w:pStyle w:val="BodyText"/>
      </w:pPr>
      <w:r>
        <w:t xml:space="preserve">Safe screen data snapshot хранит только безопасные значения. Секреты, токены, cookies, пароли и сырые upload payload не сохраняются в request.</w:t>
      </w:r>
    </w:p>
    <w:bookmarkEnd w:id="11"/>
    <w:bookmarkStart w:id="12" w:name="X1e3157ce33812fc2a1d7ebb5c81ffff7adde814"/>
    <w:p>
      <w:pPr>
        <w:pStyle w:val="Heading2"/>
      </w:pPr>
      <w:r>
        <w:t xml:space="preserve">Руководство администратора WorkflowApproval</w:t>
      </w:r>
    </w:p>
    <w:p>
      <w:pPr>
        <w:pStyle w:val="FirstParagraph"/>
      </w:pPr>
      <w:r>
        <w:t xml:space="preserve">Для настройки согласования администратор создает policy, затем gate, затем выбирает gate в переходе Workflow.</w:t>
      </w:r>
    </w:p>
    <w:p>
      <w:pPr>
        <w:pStyle w:val="BodyText"/>
      </w:pPr>
      <w:r>
        <w:t xml:space="preserve">В policy настраиваются:</w:t>
      </w:r>
    </w:p>
    <w:p>
      <w:pPr>
        <w:pStyle w:val="Compact"/>
        <w:numPr>
          <w:ilvl w:val="0"/>
          <w:numId w:val="1004"/>
        </w:numPr>
      </w:pPr>
      <w:r>
        <w:t xml:space="preserve">тип согласования;</w:t>
      </w:r>
    </w:p>
    <w:p>
      <w:pPr>
        <w:pStyle w:val="Compact"/>
        <w:numPr>
          <w:ilvl w:val="0"/>
          <w:numId w:val="1004"/>
        </w:numPr>
      </w:pPr>
      <w:r>
        <w:t xml:space="preserve">источники участников;</w:t>
      </w:r>
    </w:p>
    <w:p>
      <w:pPr>
        <w:pStyle w:val="Compact"/>
        <w:numPr>
          <w:ilvl w:val="0"/>
          <w:numId w:val="1004"/>
        </w:numPr>
      </w:pPr>
      <w:r>
        <w:t xml:space="preserve">правило пустого resolver;</w:t>
      </w:r>
    </w:p>
    <w:p>
      <w:pPr>
        <w:pStyle w:val="Compact"/>
        <w:numPr>
          <w:ilvl w:val="0"/>
          <w:numId w:val="1004"/>
        </w:numPr>
      </w:pPr>
      <w:r>
        <w:t xml:space="preserve">кворум;</w:t>
      </w:r>
    </w:p>
    <w:p>
      <w:pPr>
        <w:pStyle w:val="Compact"/>
        <w:numPr>
          <w:ilvl w:val="0"/>
          <w:numId w:val="1004"/>
        </w:numPr>
      </w:pPr>
      <w:r>
        <w:t xml:space="preserve">необходимость комментариев;</w:t>
      </w:r>
    </w:p>
    <w:p>
      <w:pPr>
        <w:pStyle w:val="Compact"/>
        <w:numPr>
          <w:ilvl w:val="0"/>
          <w:numId w:val="1004"/>
        </w:numPr>
      </w:pPr>
      <w:r>
        <w:t xml:space="preserve">возможность повторного решения;</w:t>
      </w:r>
    </w:p>
    <w:p>
      <w:pPr>
        <w:pStyle w:val="Compact"/>
        <w:numPr>
          <w:ilvl w:val="0"/>
          <w:numId w:val="1004"/>
        </w:numPr>
      </w:pPr>
      <w:r>
        <w:t xml:space="preserve">делегирование.</w:t>
      </w:r>
    </w:p>
    <w:p>
      <w:pPr>
        <w:pStyle w:val="FirstParagraph"/>
      </w:pPr>
      <w:r>
        <w:t xml:space="preserve">В gate настраиваются:</w:t>
      </w:r>
    </w:p>
    <w:p>
      <w:pPr>
        <w:pStyle w:val="Compact"/>
        <w:numPr>
          <w:ilvl w:val="0"/>
          <w:numId w:val="1005"/>
        </w:numPr>
      </w:pPr>
      <w:r>
        <w:t xml:space="preserve">workflow;</w:t>
      </w:r>
    </w:p>
    <w:p>
      <w:pPr>
        <w:pStyle w:val="Compact"/>
        <w:numPr>
          <w:ilvl w:val="0"/>
          <w:numId w:val="1005"/>
        </w:numPr>
      </w:pPr>
      <w:r>
        <w:t xml:space="preserve">policy;</w:t>
      </w:r>
    </w:p>
    <w:p>
      <w:pPr>
        <w:pStyle w:val="Compact"/>
        <w:numPr>
          <w:ilvl w:val="0"/>
          <w:numId w:val="1005"/>
        </w:numPr>
      </w:pPr>
      <w:r>
        <w:t xml:space="preserve">режим gate;</w:t>
      </w:r>
    </w:p>
    <w:p>
      <w:pPr>
        <w:pStyle w:val="Compact"/>
        <w:numPr>
          <w:ilvl w:val="0"/>
          <w:numId w:val="1005"/>
        </w:numPr>
      </w:pPr>
      <w:r>
        <w:t xml:space="preserve">condition-формат для условного согласования;</w:t>
      </w:r>
    </w:p>
    <w:p>
      <w:pPr>
        <w:pStyle w:val="Compact"/>
        <w:numPr>
          <w:ilvl w:val="0"/>
          <w:numId w:val="1005"/>
        </w:numPr>
      </w:pPr>
      <w:r>
        <w:t xml:space="preserve">execution principal;</w:t>
      </w:r>
    </w:p>
    <w:p>
      <w:pPr>
        <w:pStyle w:val="Compact"/>
        <w:numPr>
          <w:ilvl w:val="0"/>
          <w:numId w:val="1005"/>
        </w:numPr>
      </w:pPr>
      <w:r>
        <w:t xml:space="preserve">экраны решения, отказа, уточнения и делегирования;</w:t>
      </w:r>
    </w:p>
    <w:p>
      <w:pPr>
        <w:pStyle w:val="Compact"/>
        <w:numPr>
          <w:ilvl w:val="0"/>
          <w:numId w:val="1005"/>
        </w:numPr>
      </w:pPr>
      <w:r>
        <w:t xml:space="preserve">параметры сроков и диагностики.</w:t>
      </w:r>
    </w:p>
    <w:p>
      <w:pPr>
        <w:pStyle w:val="FirstParagraph"/>
      </w:pPr>
      <w:r>
        <w:t xml:space="preserve">Переход Workflow хранит только ссылку на gate. Права на выполнение перехода по-прежнему проверяются на записи перехода через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Права участников и видимость диагностических данных должны проверяться через Security.</w:t>
      </w:r>
    </w:p>
    <w:bookmarkEnd w:id="12"/>
    <w:bookmarkStart w:id="13" w:name="X46a322a11693ff695c92a4b754d1c825c7b26dd"/>
    <w:p>
      <w:pPr>
        <w:pStyle w:val="Heading2"/>
      </w:pPr>
      <w:r>
        <w:t xml:space="preserve">Руководство пользователя WorkflowApproval</w:t>
      </w:r>
    </w:p>
    <w:p>
      <w:pPr>
        <w:pStyle w:val="FirstParagraph"/>
      </w:pPr>
      <w:r>
        <w:t xml:space="preserve">Если переход требует согласования, Workflow не меняет статус записи сразу. Вместо этого создается запрос согласования, а запись остается в текущем статусе до завершения approval gate.</w:t>
      </w:r>
    </w:p>
    <w:p>
      <w:pPr>
        <w:pStyle w:val="BodyText"/>
      </w:pPr>
      <w:r>
        <w:t xml:space="preserve">Пользователь может увидеть безопасное состояние request: ожидается решение, согласовано, отклонено, отменено, просрочено или ожидает continuation. Детали участников, комментарии и причины показываются только в пределах прав Security.</w:t>
      </w:r>
    </w:p>
    <w:p>
      <w:pPr>
        <w:pStyle w:val="BodyText"/>
      </w:pPr>
      <w:r>
        <w:t xml:space="preserve">Согласующий может выполнить доступные ему действия:</w:t>
      </w:r>
    </w:p>
    <w:p>
      <w:pPr>
        <w:pStyle w:val="Compact"/>
        <w:numPr>
          <w:ilvl w:val="0"/>
          <w:numId w:val="1006"/>
        </w:numPr>
      </w:pPr>
      <w:r>
        <w:t xml:space="preserve">согласовать;</w:t>
      </w:r>
    </w:p>
    <w:p>
      <w:pPr>
        <w:pStyle w:val="Compact"/>
        <w:numPr>
          <w:ilvl w:val="0"/>
          <w:numId w:val="1006"/>
        </w:numPr>
      </w:pPr>
      <w:r>
        <w:t xml:space="preserve">отказать с комментарием, если комментарий обязателен;</w:t>
      </w:r>
    </w:p>
    <w:p>
      <w:pPr>
        <w:pStyle w:val="Compact"/>
        <w:numPr>
          <w:ilvl w:val="0"/>
          <w:numId w:val="1006"/>
        </w:numPr>
      </w:pPr>
      <w:r>
        <w:t xml:space="preserve">запросить уточнение;</w:t>
      </w:r>
    </w:p>
    <w:p>
      <w:pPr>
        <w:pStyle w:val="Compact"/>
        <w:numPr>
          <w:ilvl w:val="0"/>
          <w:numId w:val="1006"/>
        </w:numPr>
      </w:pPr>
      <w:r>
        <w:t xml:space="preserve">делегировать решение, если это разрешено policy.</w:t>
      </w:r>
    </w:p>
    <w:p>
      <w:pPr>
        <w:pStyle w:val="FirstParagraph"/>
      </w:pPr>
      <w:r>
        <w:t xml:space="preserve">Согласование не гарантирует автоматического изменения записи. Перед continuation Workflow повторно проверяет актуальный статус, маршрут перехода, condition, права, экран и версии настроек.</w:t>
      </w:r>
    </w:p>
    <w:bookmarkEnd w:id="13"/>
    <w:bookmarkStart w:id="14" w:name="X138cb126bf5534447ce618f5ecf07234a062e84"/>
    <w:p>
      <w:pPr>
        <w:pStyle w:val="Heading2"/>
      </w:pPr>
      <w:r>
        <w:t xml:space="preserve">Руководство программиста WorkflowApproval</w:t>
      </w:r>
    </w:p>
    <w:p>
      <w:pPr>
        <w:pStyle w:val="FirstParagraph"/>
      </w:pPr>
      <w:r>
        <w:t xml:space="preserve">Основной код публичных функций находится в</w:t>
      </w:r>
      <w:r>
        <w:t xml:space="preserve"> </w:t>
      </w:r>
      <w:r>
        <w:rPr>
          <w:rStyle w:val="VerbatimChar"/>
        </w:rPr>
        <w:t xml:space="preserve">modules/WorkflowApproval/__call</w:t>
      </w:r>
      <w:r>
        <w:t xml:space="preserve">. 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находятся ObjectData-классы, системные overrides модуля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 </w:t>
      </w:r>
      <w:r>
        <w:t xml:space="preserve">для доступных функций.</w:t>
      </w:r>
    </w:p>
    <w:p>
      <w:pPr>
        <w:pStyle w:val="BodyText"/>
      </w:pPr>
      <w:r>
        <w:t xml:space="preserve">Ключевые функции: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PrepareTransitionApproval($db, $record, $owner, $transition, $options)</w:t>
      </w:r>
      <w:r>
        <w:t xml:space="preserve"> </w:t>
      </w:r>
      <w:r>
        <w:t xml:space="preserve">проверяет gate и создает pending request;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CreateRequestDraft(...)</w:t>
      </w:r>
      <w:r>
        <w:t xml:space="preserve"> </w:t>
      </w:r>
      <w:r>
        <w:t xml:space="preserve">строит request без сохранения;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RecordDecision($request, $participantKey, $decision, $comment, $options)</w:t>
      </w:r>
      <w:r>
        <w:t xml:space="preserve"> </w:t>
      </w:r>
      <w:r>
        <w:t xml:space="preserve">фиксирует решение участника и пересчитывает результат policy;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ExplainGate($db, $record, $transition, $options)</w:t>
      </w:r>
      <w:r>
        <w:t xml:space="preserve"> </w:t>
      </w:r>
      <w:r>
        <w:t xml:space="preserve">возвращает диагностическое объяснение применения gate;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HealthCheckDefinitions()</w:t>
      </w:r>
      <w:r>
        <w:t xml:space="preserve"> </w:t>
      </w:r>
      <w:r>
        <w:t xml:space="preserve">проверяет системный JSON-контракт модуля.</w:t>
      </w:r>
    </w:p>
    <w:p>
      <w:pPr>
        <w:pStyle w:val="FirstParagraph"/>
      </w:pPr>
      <w:r>
        <w:t xml:space="preserve">Прикладной модуль не должен напрямую менять approval request в обход этих функций. Доменные изменения после согласования должны проходить через Workflow continuation с повторной проверкой route, condition и Security.</w:t>
      </w:r>
    </w:p>
    <w:p>
      <w:pPr>
        <w:pStyle w:val="BodyText"/>
      </w:pPr>
      <w:r>
        <w:t xml:space="preserve">WorkflowApproval не выполняет delivery событий, фоновые retry, отправку уведомлений, хранение комментариев или расчет рабочего времени. Для этого используются EventBus, Queue, Collaboration и WorkCalendar.</w:t>
      </w:r>
    </w:p>
    <w:bookmarkEnd w:id="14"/>
    <w:bookmarkStart w:id="15" w:name="X3448caa9a62ebe74ff7bd589fc53372fadcda6a"/>
    <w:p>
      <w:pPr>
        <w:pStyle w:val="Heading2"/>
      </w:pPr>
      <w:r>
        <w:t xml:space="preserve">Эксплуатационный runbook WorkflowApproval</w:t>
      </w:r>
    </w:p>
    <w:p>
      <w:pPr>
        <w:pStyle w:val="FirstParagraph"/>
      </w:pPr>
      <w:r>
        <w:t xml:space="preserve">Для диагностики зависших согласований нужно начинать с request: статус,</w:t>
      </w:r>
      <w:r>
        <w:t xml:space="preserve"> </w:t>
      </w:r>
      <w:r>
        <w:rPr>
          <w:rStyle w:val="VerbatimChar"/>
        </w:rPr>
        <w:t xml:space="preserve">continuationState</w:t>
      </w:r>
      <w:r>
        <w:t xml:space="preserve">, количество попыток continuation, последняя безопасная ошибка, участники и решения.</w:t>
      </w:r>
    </w:p>
    <w:p>
      <w:pPr>
        <w:pStyle w:val="BodyText"/>
      </w:pPr>
      <w:r>
        <w:t xml:space="preserve">Типовые состояния: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waiting</w:t>
      </w:r>
      <w:r>
        <w:t xml:space="preserve"> </w:t>
      </w:r>
      <w:r>
        <w:t xml:space="preserve">- request ожидает решения участников;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approved</w:t>
      </w:r>
      <w:r>
        <w:t xml:space="preserve"> </w:t>
      </w:r>
      <w:r>
        <w:t xml:space="preserve">+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- согласование завершено, нужен continuation через Workflow/Queue;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rejected</w:t>
      </w:r>
      <w:r>
        <w:t xml:space="preserve"> </w:t>
      </w:r>
      <w:r>
        <w:t xml:space="preserve">- переход отменен отказом согласующих;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continuationError</w:t>
      </w:r>
      <w:r>
        <w:t xml:space="preserve"> </w:t>
      </w:r>
      <w:r>
        <w:t xml:space="preserve">- continuation завершился ошибкой;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semanticRequiresNewTransitionRun</w:t>
      </w:r>
      <w:r>
        <w:t xml:space="preserve"> </w:t>
      </w:r>
      <w:r>
        <w:t xml:space="preserve">- старое согласование нельзя применять к текущему состоянию записи.</w:t>
      </w:r>
    </w:p>
    <w:p>
      <w:pPr>
        <w:pStyle w:val="FirstParagraph"/>
      </w:pPr>
      <w:r>
        <w:t xml:space="preserve">Повтор continuation допустим только для технически восстановимых ошибок: временная блокировка, transient DB/runtime failure, временная недоступность обязательной интеграции, ошибка Queue/EventBus или идемпотентно повторяемая post-function.</w:t>
      </w:r>
    </w:p>
    <w:p>
      <w:pPr>
        <w:pStyle w:val="BodyText"/>
      </w:pPr>
      <w:r>
        <w:t xml:space="preserve">Новый запуск перехода требуется, если изменилась доменная запись, текущий статус, доступность route, condition, права, screen snapshot или версии transition/gate/policy/screen.</w:t>
      </w:r>
    </w:p>
    <w:p>
      <w:pPr>
        <w:pStyle w:val="BodyText"/>
      </w:pPr>
      <w:r>
        <w:t xml:space="preserve">HealthCheck должен использоваться перед публикацией workflow-конфигурации: битые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policyKey</w:t>
      </w:r>
      <w:r>
        <w:t xml:space="preserve">, condition, screen, resolver, deadline, calendar или Queue/EventBus profile являются основанием остановить публикацию.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WorkflowApproval</dc:title>
  <dc:creator/>
  <cp:keywords/>
  <dcterms:created xsi:type="dcterms:W3CDTF">2026-10-08T18:53:02Z</dcterms:created>
  <dcterms:modified xsi:type="dcterms:W3CDTF">2026-10-08T18:53:02Z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