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одель-данных-workflowapproval"/>
    <w:p>
      <w:pPr>
        <w:pStyle w:val="Heading1"/>
      </w:pPr>
      <w:r>
        <w:t xml:space="preserve">Модель данных WorkflowApproval</w:t>
      </w:r>
    </w:p>
    <w:p>
      <w:pPr>
        <w:pStyle w:val="FirstParagraph"/>
      </w:pPr>
      <w:r>
        <w:t xml:space="preserve">В первом промышленном срезе используются три самостоятельных типа записей.</w:t>
      </w:r>
    </w:p>
    <w:p>
      <w:pPr>
        <w:pStyle w:val="BodyText"/>
      </w:pPr>
      <w:r>
        <w:rPr>
          <w:rStyle w:val="VerbatimChar"/>
        </w:rPr>
        <w:t xml:space="preserve">WorkflowApprovalGate</w:t>
      </w:r>
      <w:r>
        <w:t xml:space="preserve"> </w:t>
      </w:r>
      <w:r>
        <w:t xml:space="preserve">описывает точку согласования перехода. В переходе Workflow хранится только ключ gate. Gate указывает workflow, policy, режим работы, condition-формат для условного согласования, execution principal для continuation, экраны решений и диагностические параметры.</w:t>
      </w:r>
    </w:p>
    <w:p>
      <w:pPr>
        <w:pStyle w:val="BodyText"/>
      </w:pPr>
      <w:r>
        <w:rPr>
          <w:rStyle w:val="VerbatimChar"/>
        </w:rPr>
        <w:t xml:space="preserve">WorkflowApprovalPolicy</w:t>
      </w:r>
      <w:r>
        <w:t xml:space="preserve"> </w:t>
      </w:r>
      <w:r>
        <w:t xml:space="preserve">описывает правила согласования. Policy содержит тип согласования</w:t>
      </w:r>
      <w:r>
        <w:t xml:space="preserve"> </w:t>
      </w:r>
      <w:r>
        <w:rPr>
          <w:rStyle w:val="VerbatimChar"/>
        </w:rPr>
        <w:t xml:space="preserve">anyOne</w:t>
      </w:r>
      <w:r>
        <w:t xml:space="preserve">,</w:t>
      </w:r>
      <w:r>
        <w:t xml:space="preserve"> </w:t>
      </w:r>
      <w:r>
        <w:rPr>
          <w:rStyle w:val="VerbatimChar"/>
        </w:rPr>
        <w:t xml:space="preserve">allParticipants</w:t>
      </w:r>
      <w:r>
        <w:t xml:space="preserve">,</w:t>
      </w:r>
      <w:r>
        <w:t xml:space="preserve"> </w:t>
      </w:r>
      <w:r>
        <w:rPr>
          <w:rStyle w:val="VerbatimChar"/>
        </w:rPr>
        <w:t xml:space="preserve">quorum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sequence</w:t>
      </w:r>
      <w:r>
        <w:t xml:space="preserve">, источники участников, правила повторных решений, требования к комментариям, кворум и поведение при пустом resolver.</w:t>
      </w:r>
    </w:p>
    <w:p>
      <w:pPr>
        <w:pStyle w:val="BodyText"/>
      </w:pPr>
      <w:r>
        <w:rPr>
          <w:rStyle w:val="VerbatimChar"/>
        </w:rPr>
        <w:t xml:space="preserve">WorkflowApprovalRequest</w:t>
      </w:r>
      <w:r>
        <w:t xml:space="preserve"> </w:t>
      </w:r>
      <w:r>
        <w:t xml:space="preserve">создается при запуске перехода, если gate требует согласования. Request хранит ссылку на project/workflow/transition/gate/policy, identity доменной записи, исходный и целевой статус, safe screen data snapshot, snapshot участников, решения, delegations, deadline state, continuation state, idempotency key и историю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p>
      <w:pPr>
        <w:pStyle w:val="BodyText"/>
      </w:pPr>
      <w:r>
        <w:t xml:space="preserve">Участники выбираются из следующих источников:</w:t>
      </w:r>
    </w:p>
    <w:p>
      <w:pPr>
        <w:pStyle w:val="Compact"/>
        <w:numPr>
          <w:ilvl w:val="0"/>
          <w:numId w:val="1001"/>
        </w:numPr>
      </w:pPr>
      <w:r>
        <w:t xml:space="preserve">автор записи;</w:t>
      </w:r>
    </w:p>
    <w:p>
      <w:pPr>
        <w:pStyle w:val="Compact"/>
        <w:numPr>
          <w:ilvl w:val="0"/>
          <w:numId w:val="1001"/>
        </w:numPr>
      </w:pPr>
      <w:r>
        <w:t xml:space="preserve">текущий ответственный;</w:t>
      </w:r>
    </w:p>
    <w:p>
      <w:pPr>
        <w:pStyle w:val="Compact"/>
        <w:numPr>
          <w:ilvl w:val="0"/>
          <w:numId w:val="1001"/>
        </w:numPr>
      </w:pPr>
      <w:r>
        <w:t xml:space="preserve">владелец проекта;</w:t>
      </w:r>
    </w:p>
    <w:p>
      <w:pPr>
        <w:pStyle w:val="Compact"/>
        <w:numPr>
          <w:ilvl w:val="0"/>
          <w:numId w:val="1001"/>
        </w:numPr>
      </w:pPr>
      <w:r>
        <w:t xml:space="preserve">роль проекта;</w:t>
      </w:r>
    </w:p>
    <w:p>
      <w:pPr>
        <w:pStyle w:val="Compact"/>
        <w:numPr>
          <w:ilvl w:val="0"/>
          <w:numId w:val="1001"/>
        </w:numPr>
      </w:pPr>
      <w:r>
        <w:t xml:space="preserve">группа проекта;</w:t>
      </w:r>
    </w:p>
    <w:p>
      <w:pPr>
        <w:pStyle w:val="Compact"/>
        <w:numPr>
          <w:ilvl w:val="0"/>
          <w:numId w:val="1001"/>
        </w:numPr>
      </w:pPr>
      <w:r>
        <w:t xml:space="preserve">явный пользователь;</w:t>
      </w:r>
    </w:p>
    <w:p>
      <w:pPr>
        <w:pStyle w:val="Compact"/>
        <w:numPr>
          <w:ilvl w:val="0"/>
          <w:numId w:val="1001"/>
        </w:numPr>
      </w:pPr>
      <w:r>
        <w:t xml:space="preserve">явная группа.</w:t>
      </w:r>
    </w:p>
    <w:p>
      <w:pPr>
        <w:pStyle w:val="FirstParagraph"/>
      </w:pPr>
      <w:r>
        <w:t xml:space="preserve">Роли проекта используются только как способ выбора участников. Они не являются отдельной approval policy.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WorkflowApproval</dc:title>
  <dc:creator/>
  <cp:keywords/>
  <dcterms:created xsi:type="dcterms:W3CDTF">2026-10-04T16:06:31Z</dcterms:created>
  <dcterms:modified xsi:type="dcterms:W3CDTF">2026-10-04T16:06:31Z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