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7.png" ContentType="image/png"/>
  <Override PartName="/word/media/rId50.png" ContentType="image/png"/>
  <Override PartName="/word/media/rId83.png" ContentType="image/png"/>
  <Override PartName="/word/media/rId9.png" ContentType="image/png"/>
  <Override PartName="/word/media/rId87.png" ContentType="image/png"/>
  <Override PartName="/word/media/rId90.png" ContentType="image/png"/>
  <Override PartName="/word/media/rId32.png" ContentType="image/png"/>
  <Override PartName="/word/media/rId35.png" ContentType="image/png"/>
  <Override PartName="/word/media/rId23.png" ContentType="image/png"/>
  <Override PartName="/word/media/rId55.png" ContentType="image/png"/>
  <Override PartName="/word/media/rId58.png" ContentType="image/png"/>
  <Override PartName="/word/media/rId61.png" ContentType="image/png"/>
  <Override PartName="/word/media/rId65.png" ContentType="image/png"/>
  <Override PartName="/word/media/rId68.png" ContentType="image/png"/>
  <Override PartName="/word/media/rId7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 и 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основные-настройки-и-действия"/>
    <w:p>
      <w:pPr>
        <w:pStyle w:val="Heading1"/>
      </w:pPr>
      <w:r>
        <w:t xml:space="preserve">Основные настройки и действия</w:t>
      </w:r>
    </w:p>
    <w:p>
      <w:pPr>
        <w:pStyle w:val="FirstParagraph"/>
      </w:pPr>
      <w:r>
        <w:t xml:space="preserve">В этот раздел вынесены основные настройки модуля и административные действия:</w:t>
      </w:r>
      <w:r>
        <w:t xml:space="preserve"> </w:t>
      </w:r>
      <w:r>
        <w:t xml:space="preserve">* Имя СВОДНОЙ БД изданий</w:t>
      </w:r>
      <w:r>
        <w:t xml:space="preserve"> </w:t>
      </w:r>
      <w:r>
        <w:t xml:space="preserve">* Имя СВОДНОЙ БД пользователей</w:t>
      </w:r>
      <w:r>
        <w:t xml:space="preserve"> </w:t>
      </w:r>
      <w:r>
        <w:t xml:space="preserve">* Имя СВОДНОЙ БД мероприятий</w:t>
      </w:r>
      <w:r>
        <w:t xml:space="preserve"> </w:t>
      </w:r>
      <w:r>
        <w:t xml:space="preserve">* Приостановить создание сводного каталога</w:t>
      </w:r>
      <w:r>
        <w:t xml:space="preserve"> </w:t>
      </w:r>
      <w:r>
        <w:t xml:space="preserve">* Настройки загрузки записей из источников</w:t>
      </w:r>
      <w:r>
        <w:t xml:space="preserve"> </w:t>
      </w:r>
      <w:r>
        <w:t xml:space="preserve">* Таблица слияний</w:t>
      </w:r>
      <w:r>
        <w:t xml:space="preserve"> </w:t>
      </w:r>
      <w:r>
        <w:t xml:space="preserve">* Синхронная привязка записи-источника к сводной записи</w:t>
      </w:r>
      <w:r>
        <w:t xml:space="preserve"> </w:t>
      </w:r>
      <w:r>
        <w:t xml:space="preserve">* Страница проверки записей источника по этапам</w:t>
      </w:r>
      <w:r>
        <w:t xml:space="preserve"> </w:t>
      </w:r>
      <w:r>
        <w:t xml:space="preserve">* Организации сводного каталога</w:t>
      </w:r>
      <w:r>
        <w:t xml:space="preserve"> </w:t>
      </w:r>
      <w:r>
        <w:t xml:space="preserve">* Перезагрузить записи из БД источника</w:t>
      </w:r>
      <w:r>
        <w:t xml:space="preserve"> </w:t>
      </w:r>
      <w:r>
        <w:t xml:space="preserve">* Обработка записей-источников</w:t>
      </w:r>
      <w:r>
        <w:t xml:space="preserve"> </w:t>
      </w:r>
      <w:r>
        <w:t xml:space="preserve">* Выгрузка записей БД источника из таблицы слияний</w:t>
      </w:r>
    </w:p>
    <w:bookmarkStart w:id="12" w:name="имя-сводной-бд-изданий"/>
    <w:p>
      <w:pPr>
        <w:pStyle w:val="Heading2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0" name="Picture"/>
            <a:graphic>
              <a:graphicData uri="http://schemas.openxmlformats.org/drawingml/2006/picture">
                <pic:pic>
                  <pic:nvPicPr>
                    <pic:cNvPr descr="modules/CSpider/Help/Admin/DbNam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2"/>
    <w:bookmarkStart w:id="15" w:name="имя-сводной-бд-пользователей"/>
    <w:p>
      <w:pPr>
        <w:pStyle w:val="Heading2"/>
      </w:pPr>
      <w:r>
        <w:t xml:space="preserve">Имя СВОДНОЙ БД пользователей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задаёт имя базы данных, в которой хранится сводный каталог пользователей.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RDRT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пользователей.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3" name="Picture"/>
            <a:graphic>
              <a:graphicData uri="http://schemas.openxmlformats.org/drawingml/2006/picture">
                <pic:pic>
                  <pic:nvPicPr>
                    <pic:cNvPr descr="modules/CSpider/Help/Admin/DbNames0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5"/>
    <w:bookmarkStart w:id="20" w:name="имя-сводной-бд-мероприятий"/>
    <w:p>
      <w:pPr>
        <w:pStyle w:val="Heading2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17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18" w:name="как-выбирается-сводная-бд"/>
    <w:p>
      <w:pPr>
        <w:pStyle w:val="Heading3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18"/>
    <w:bookmarkStart w:id="19" w:name="базы-источники-мероприятий"/>
    <w:p>
      <w:pPr>
        <w:pStyle w:val="Heading3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19"/>
    <w:bookmarkEnd w:id="20"/>
    <w:bookmarkStart w:id="22" w:name="приостановить-создание-сводного-каталога"/>
    <w:p>
      <w:pPr>
        <w:pStyle w:val="Heading2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21" w:name="запуск-сбора-сводного-каталога"/>
    <w:p>
      <w:pPr>
        <w:pStyle w:val="Heading3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21"/>
    <w:bookmarkEnd w:id="22"/>
    <w:bookmarkStart w:id="29" w:name="настройки-загрузки-записей-из-источников"/>
    <w:p>
      <w:pPr>
        <w:pStyle w:val="Heading2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24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26" w:name="основные-параметры"/>
    <w:p>
      <w:pPr>
        <w:pStyle w:val="Heading3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26"/>
    <w:bookmarkStart w:id="27" w:name="неполные-блоки"/>
    <w:p>
      <w:pPr>
        <w:pStyle w:val="Heading3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27"/>
    <w:bookmarkStart w:id="28" w:name="дополнительная-обработка"/>
    <w:p>
      <w:pPr>
        <w:pStyle w:val="Heading3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2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2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28"/>
    <w:bookmarkEnd w:id="29"/>
    <w:bookmarkStart w:id="38" w:name="таблица-слияний"/>
    <w:p>
      <w:pPr>
        <w:pStyle w:val="Heading2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30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31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33" name="Picture"/>
            <a:graphic>
              <a:graphicData uri="http://schemas.openxmlformats.org/drawingml/2006/picture">
                <pic:pic>
                  <pic:nvPicPr>
                    <pic:cNvPr descr="modules/CSpider/Help/Admin/LinkDbInfo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36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37" name="Picture"/>
                    <pic:cNvPicPr>
                      <a:picLocks noChangeArrowheads="1" noChangeAspect="1"/>
                    </pic:cNvPicPr>
                  </pic:nvPicPr>
                  <pic:blipFill>
                    <a:blip r:embed="rId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38"/>
    <w:bookmarkStart w:id="46" w:name="X37d7ae55a689a14b51adfc995414fa0c3817d61"/>
    <w:p>
      <w:pPr>
        <w:pStyle w:val="Heading2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40" w:name="вызов"/>
    <w:p>
      <w:pPr>
        <w:pStyle w:val="Heading3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39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40"/>
    <w:bookmarkStart w:id="41" w:name="логика-работы"/>
    <w:p>
      <w:pPr>
        <w:pStyle w:val="Heading3"/>
      </w:pPr>
      <w:r>
        <w:t xml:space="preserve">2. Логика работы</w:t>
      </w:r>
    </w:p>
    <w:p>
      <w:pPr>
        <w:pStyle w:val="Compact"/>
        <w:numPr>
          <w:ilvl w:val="0"/>
          <w:numId w:val="1004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4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4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4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41"/>
    <w:bookmarkStart w:id="44" w:name="результат-и-проверка"/>
    <w:p>
      <w:pPr>
        <w:pStyle w:val="Heading3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5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5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5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42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43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44"/>
    <w:bookmarkStart w:id="45" w:name="когда-передавать-ssh"/>
    <w:p>
      <w:pPr>
        <w:pStyle w:val="Heading3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45"/>
    <w:bookmarkEnd w:id="46"/>
    <w:bookmarkStart w:id="53" w:name="X936702279a22488bb51bb8d95e1651cd95f3093"/>
    <w:p>
      <w:pPr>
        <w:pStyle w:val="Heading2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48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51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53"/>
    <w:bookmarkStart w:id="76" w:name="организации-сводного-каталога"/>
    <w:p>
      <w:pPr>
        <w:pStyle w:val="Heading2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54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56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59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62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64" w:name="добавление-организации"/>
    <w:p>
      <w:pPr>
        <w:pStyle w:val="Heading3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6"/>
        </w:numPr>
      </w:pPr>
      <w:r>
        <w:t xml:space="preserve">внутренний ID;</w:t>
      </w:r>
    </w:p>
    <w:p>
      <w:pPr>
        <w:pStyle w:val="Compact"/>
        <w:numPr>
          <w:ilvl w:val="0"/>
          <w:numId w:val="1006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6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6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64"/>
    <w:bookmarkStart w:id="74" w:name="базы-данных-организации"/>
    <w:p>
      <w:pPr>
        <w:pStyle w:val="Heading3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66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67" name="Picture"/>
                    <pic:cNvPicPr>
                      <a:picLocks noChangeArrowheads="1" noChangeAspect="1"/>
                    </pic:cNvPicPr>
                  </pic:nvPicPr>
                  <pic:blipFill>
                    <a:blip r:embed="rId6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69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70" name="Picture"/>
                    <pic:cNvPicPr>
                      <a:picLocks noChangeArrowheads="1" noChangeAspect="1"/>
                    </pic:cNvPicPr>
                  </pic:nvPicPr>
                  <pic:blipFill>
                    <a:blip r:embed="rId6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72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74"/>
    <w:bookmarkStart w:id="75" w:name="участие-в-сводном-каталоге"/>
    <w:p>
      <w:pPr>
        <w:pStyle w:val="Heading3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8"/>
        </w:numPr>
      </w:pPr>
      <w:r>
        <w:t xml:space="preserve">подключена;</w:t>
      </w:r>
    </w:p>
    <w:p>
      <w:pPr>
        <w:pStyle w:val="Compact"/>
        <w:numPr>
          <w:ilvl w:val="0"/>
          <w:numId w:val="1008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8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8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75"/>
    <w:bookmarkEnd w:id="76"/>
    <w:bookmarkStart w:id="82" w:name="обработка-записей-источников"/>
    <w:p>
      <w:pPr>
        <w:pStyle w:val="Heading2"/>
      </w:pPr>
      <w:r>
        <w:t xml:space="preserve">Обработка записей-источников</w:t>
      </w:r>
    </w:p>
    <w:p>
      <w:pPr>
        <w:pStyle w:val="FirstParagraph"/>
      </w:pPr>
      <w:r>
        <w:t xml:space="preserve">Обработка записей-источников сводного каталога выполняется автоматически в фоновом режиме. Настройки этапов обработки находятся в параметрах модуля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.</w:t>
      </w:r>
    </w:p>
    <w:p>
      <w:pPr>
        <w:pStyle w:val="BodyText"/>
      </w:pPr>
      <w:r>
        <w:t xml:space="preserve">Для большинства этапов задаются два общих параметра:</w:t>
      </w:r>
    </w:p>
    <w:p>
      <w:pPr>
        <w:pStyle w:val="Compact"/>
        <w:numPr>
          <w:ilvl w:val="0"/>
          <w:numId w:val="1009"/>
        </w:numPr>
      </w:pPr>
      <w:r>
        <w:t xml:space="preserve">включена ли обработка записей с этим статусом;</w:t>
      </w:r>
    </w:p>
    <w:p>
      <w:pPr>
        <w:pStyle w:val="Compact"/>
        <w:numPr>
          <w:ilvl w:val="0"/>
          <w:numId w:val="1009"/>
        </w:numPr>
      </w:pPr>
      <w:r>
        <w:t xml:space="preserve">минимальное время между повторными запусками обработчика.</w:t>
      </w:r>
    </w:p>
    <w:p>
      <w:pPr>
        <w:pStyle w:val="FirstParagraph"/>
      </w:pPr>
      <w:r>
        <w:t xml:space="preserve">Значения по умолчанию доступны на странице параметров модуля:</w:t>
      </w:r>
      <w:r>
        <w:t xml:space="preserve"> </w:t>
      </w:r>
      <w:hyperlink r:id="rId77">
        <w:r>
          <w:rPr>
            <w:rStyle w:val="Hyperlink"/>
          </w:rPr>
          <w:t xml:space="preserve">?id=Help/Show&amp;m=Help/Module/ConfigParameters&amp;module=CSpider</w:t>
        </w:r>
      </w:hyperlink>
      <w:r>
        <w:t xml:space="preserve">.</w:t>
      </w:r>
    </w:p>
    <w:bookmarkStart w:id="78" w:name="основные-этапы"/>
    <w:p>
      <w:pPr>
        <w:pStyle w:val="Heading3"/>
      </w:pPr>
      <w:r>
        <w:t xml:space="preserve">1. Основные этапы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Этап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CSpider/Stage0</w:t>
            </w:r>
          </w:p>
        </w:tc>
        <w:tc>
          <w:tcPr/>
          <w:p>
            <w:pPr>
              <w:pStyle w:val="Compact"/>
            </w:pPr>
            <w:r>
              <w:t xml:space="preserve">Новые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</w:t>
            </w:r>
          </w:p>
        </w:tc>
        <w:tc>
          <w:tcPr/>
          <w:p>
            <w:pPr>
              <w:pStyle w:val="Compact"/>
            </w:pPr>
            <w:r>
              <w:t xml:space="preserve">Изменившиеся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</w:t>
            </w:r>
          </w:p>
        </w:tc>
        <w:tc>
          <w:tcPr/>
          <w:p>
            <w:pPr>
              <w:pStyle w:val="Compact"/>
            </w:pPr>
            <w:r>
              <w:t xml:space="preserve">Записи, для которых не требуется действий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CSpider/Stage4</w:t>
            </w:r>
          </w:p>
        </w:tc>
        <w:tc>
          <w:tcPr/>
          <w:p>
            <w:pPr>
              <w:pStyle w:val="Compact"/>
            </w:pPr>
            <w:r>
              <w:t xml:space="preserve">Записи с неуникальными идентификаторами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CSpider/Stage5</w:t>
            </w:r>
          </w:p>
        </w:tc>
        <w:tc>
          <w:tcPr/>
          <w:p>
            <w:pPr>
              <w:pStyle w:val="Compact"/>
            </w:pPr>
            <w:r>
              <w:t xml:space="preserve">Формальная проверка записей на корректность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CSpider/Stage6</w:t>
            </w:r>
          </w:p>
        </w:tc>
        <w:tc>
          <w:tcPr/>
          <w:p>
            <w:pPr>
              <w:pStyle w:val="Compact"/>
            </w:pPr>
            <w:r>
              <w:t xml:space="preserve">Обработка ошибки чтения записи из скачанного блока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CSpider/Stage7</w:t>
            </w:r>
          </w:p>
        </w:tc>
        <w:tc>
          <w:tcPr/>
          <w:p>
            <w:pPr>
              <w:pStyle w:val="Compact"/>
            </w:pPr>
            <w:r>
              <w:t xml:space="preserve">У записи изменился идентификатор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CSpider/Stage8</w:t>
            </w:r>
          </w:p>
        </w:tc>
        <w:tc>
          <w:tcPr/>
          <w:p>
            <w:pPr>
              <w:pStyle w:val="Compact"/>
            </w:pPr>
            <w:r>
              <w:t xml:space="preserve">Проверка записи со статусом 5 не пройдена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CSpider/Stage9</w:t>
            </w:r>
          </w:p>
        </w:tc>
        <w:tc>
          <w:tcPr/>
          <w:p>
            <w:pPr>
              <w:pStyle w:val="Compact"/>
            </w:pPr>
            <w:r>
              <w:t xml:space="preserve">Нормализация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CSpider/Stage10</w:t>
            </w:r>
          </w:p>
        </w:tc>
        <w:tc>
          <w:tcPr/>
          <w:p>
            <w:pPr>
              <w:pStyle w:val="Compact"/>
            </w:pPr>
            <w:r>
              <w:t xml:space="preserve">Сопоставление шифров номеров журналов для записей статей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CSpider/Stage11</w:t>
            </w:r>
          </w:p>
        </w:tc>
        <w:tc>
          <w:tcPr/>
          <w:p>
            <w:pPr>
              <w:pStyle w:val="Compact"/>
            </w:pPr>
            <w:r>
              <w:t xml:space="preserve">Поиск шифров записи общего описания журнала для поля 933 записей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CSpider/Stage13</w:t>
            </w:r>
          </w:p>
        </w:tc>
        <w:tc>
          <w:tcPr/>
          <w:p>
            <w:pPr>
              <w:pStyle w:val="Compact"/>
            </w:pPr>
            <w:r>
              <w:t xml:space="preserve">Поиск или создание соответствующей записи сводного каталога и дедубликация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CSpider/Stage16</w:t>
            </w:r>
          </w:p>
        </w:tc>
        <w:tc>
          <w:tcPr/>
          <w:p>
            <w:pPr>
              <w:pStyle w:val="Compact"/>
            </w:pPr>
            <w:r>
              <w:t xml:space="preserve">Поиск дублетной записи завершился с ошибкой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CSpider/Stage18</w:t>
            </w:r>
          </w:p>
        </w:tc>
        <w:tc>
          <w:tcPr/>
          <w:p>
            <w:pPr>
              <w:pStyle w:val="Compact"/>
            </w:pPr>
            <w:r>
              <w:t xml:space="preserve">Ошибка поиска записи в сводном каталоге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CSpider/Stage21</w:t>
            </w:r>
          </w:p>
        </w:tc>
        <w:tc>
          <w:tcPr/>
          <w:p>
            <w:pPr>
              <w:pStyle w:val="Compact"/>
            </w:pPr>
            <w:r>
              <w:t xml:space="preserve">Исходной записи давно не было в 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CSpider/Stage28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не найден шифр источника на общее описание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CSpider/Stage29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найден шифр источника, но ещё не найден сводный шифр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CSpider/Stage34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 </w:t>
            </w:r>
            <w:r>
              <w:t xml:space="preserve">не найдена запись-источник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CSpider/Stage35</w:t>
            </w:r>
          </w:p>
        </w:tc>
        <w:tc>
          <w:tcPr/>
          <w:p>
            <w:pPr>
              <w:pStyle w:val="Compact"/>
            </w:pPr>
            <w:r>
              <w:t xml:space="preserve">Для записи статьи определена запись верхнего уровня, но у неё ещё нет шифра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CSpider/Stage37</w:t>
            </w:r>
          </w:p>
        </w:tc>
        <w:tc>
          <w:tcPr/>
          <w:p>
            <w:pPr>
              <w:pStyle w:val="Compact"/>
            </w:pPr>
            <w:r>
              <w:t xml:space="preserve">Новая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связь источника со сводной записью нужна сразу в рамках текущего действия, используется технический сценарий</w:t>
      </w:r>
      <w:r>
        <w:t xml:space="preserve"> </w:t>
      </w:r>
      <w:hyperlink r:id="rId30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 Он выполняет начальное слияние без ожидания фонового прохода, а затем переводит запись-источник на этап</w:t>
      </w:r>
      <w:r>
        <w:t xml:space="preserve"> </w:t>
      </w:r>
      <w:r>
        <w:rPr>
          <w:rStyle w:val="VerbatimChar"/>
        </w:rPr>
        <w:t xml:space="preserve">CSpider/Stage5</w:t>
      </w:r>
      <w:r>
        <w:t xml:space="preserve">.</w:t>
      </w:r>
    </w:p>
    <w:bookmarkEnd w:id="78"/>
    <w:bookmarkStart w:id="79" w:name="нормализация-заглавий-на-этапе-9"/>
    <w:p>
      <w:pPr>
        <w:pStyle w:val="Heading3"/>
      </w:pPr>
      <w:r>
        <w:t xml:space="preserve">2. Нормализация заглавий на этапе 9</w:t>
      </w:r>
    </w:p>
    <w:p>
      <w:pPr>
        <w:pStyle w:val="FirstParagraph"/>
      </w:pPr>
      <w:r>
        <w:rPr>
          <w:rStyle w:val="VerbatimChar"/>
        </w:rPr>
        <w:t xml:space="preserve">CSpider/Stage9</w:t>
      </w:r>
      <w:r>
        <w:t xml:space="preserve"> </w:t>
      </w:r>
      <w:r>
        <w:t xml:space="preserve">готовит нормализованную копию записи-источника перед поиском или обновлением сводной записи. Эта копия хранится отдельно от исходной записи и используется следующими этапами слияния.</w:t>
      </w:r>
    </w:p>
    <w:p>
      <w:pPr>
        <w:pStyle w:val="BodyText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0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46^J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46^X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заглавие общей части в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1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390^I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Нормализация заглавий выполняет приведение строк через</w:t>
      </w:r>
      <w:r>
        <w:t xml:space="preserve"> </w:t>
      </w:r>
      <w:r>
        <w:rPr>
          <w:rStyle w:val="VerbatimChar"/>
        </w:rPr>
        <w:t xml:space="preserve">Normalisation::TextString</w:t>
      </w:r>
      <w:r>
        <w:t xml:space="preserve">: убирает лишние пробелы, выравнивает пробелы около знаков препинания и заменяет типографские кавычки на обычные двойные кавычки. Если исходное подполе пустое, этап его не добавляет.</w:t>
      </w:r>
    </w:p>
    <w:p>
      <w:pPr>
        <w:pStyle w:val="BodyText"/>
      </w:pPr>
      <w:r>
        <w:t xml:space="preserve">В параметрах модуля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для этапа 9 можно задать списки полей, которые всегда исключаются из записи-источника перед слиянием. Значения указываются номерами полей через запятую, например</w:t>
      </w:r>
      <w:r>
        <w:t xml:space="preserve"> </w:t>
      </w:r>
      <w:r>
        <w:rPr>
          <w:rStyle w:val="VerbatimChar"/>
        </w:rPr>
        <w:t xml:space="preserve">901,902,907</w:t>
      </w:r>
      <w:r>
        <w:t xml:space="preserve">. Если список оставить пустым, для этого типа записи не применяется дополнительное удаление полей.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Типы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stage9RemoveSpec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stage9RemovePazk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PVK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stage9RemoveNJ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stage9RemoveASP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поле указано в списке для типа записи, оно удаляется из нормализованной записи-источника и не участвует в последующем формировании сводной записи. Это удобно для локальных, служебных и временных полей, которые нужны в базе-источнике, но не должны переноситься в сводный каталог.</w:t>
      </w:r>
    </w:p>
    <w:p>
      <w:pPr>
        <w:pStyle w:val="BodyText"/>
      </w:pPr>
      <w:r>
        <w:t xml:space="preserve">До применения этих списков этап 9 также выполняет общую очистку служебных полей</w:t>
      </w:r>
      <w:r>
        <w:t xml:space="preserve"> </w:t>
      </w:r>
      <w:r>
        <w:rPr>
          <w:rStyle w:val="VerbatimChar"/>
        </w:rPr>
        <w:t xml:space="preserve">111</w:t>
      </w:r>
      <w:r>
        <w:t xml:space="preserve">,</w:t>
      </w:r>
      <w:r>
        <w:t xml:space="preserve"> </w:t>
      </w:r>
      <w:r>
        <w:rPr>
          <w:rStyle w:val="VerbatimChar"/>
        </w:rPr>
        <w:t xml:space="preserve">112</w:t>
      </w:r>
      <w:r>
        <w:t xml:space="preserve">,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943</w:t>
      </w:r>
      <w:r>
        <w:t xml:space="preserve">,</w:t>
      </w:r>
      <w:r>
        <w:t xml:space="preserve"> </w:t>
      </w:r>
      <w:r>
        <w:rPr>
          <w:rStyle w:val="VerbatimChar"/>
        </w:rPr>
        <w:t xml:space="preserve">991</w:t>
      </w:r>
      <w:r>
        <w:t xml:space="preserve">,</w:t>
      </w:r>
      <w:r>
        <w:t xml:space="preserve"> </w:t>
      </w:r>
      <w:r>
        <w:rPr>
          <w:rStyle w:val="VerbatimChar"/>
        </w:rPr>
        <w:t xml:space="preserve">992</w:t>
      </w:r>
      <w:r>
        <w:t xml:space="preserve">,</w:t>
      </w:r>
      <w:r>
        <w:t xml:space="preserve"> </w:t>
      </w:r>
      <w:r>
        <w:rPr>
          <w:rStyle w:val="VerbatimChar"/>
        </w:rPr>
        <w:t xml:space="preserve">994</w:t>
      </w:r>
      <w:r>
        <w:t xml:space="preserve">. Исключение составляют повторения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кодом</w:t>
      </w:r>
      <w:r>
        <w:t xml:space="preserve"> </w:t>
      </w:r>
      <w:r>
        <w:rPr>
          <w:rStyle w:val="VerbatimChar"/>
        </w:rPr>
        <w:t xml:space="preserve">AUTH</w:t>
      </w:r>
      <w:r>
        <w:t xml:space="preserve">: они сохраняются и возвращаются в запись после общей очистки.</w:t>
      </w:r>
    </w:p>
    <w:p>
      <w:pPr>
        <w:pStyle w:val="BodyText"/>
      </w:pPr>
      <w:r>
        <w:t xml:space="preserve">Результат можно проверить на странице</w:t>
      </w:r>
      <w:r>
        <w:t xml:space="preserve"> </w:t>
      </w:r>
      <w:hyperlink r:id="rId43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: в отчете отображаются исходная запись и нормализованная запись-источник.</w:t>
      </w:r>
    </w:p>
    <w:bookmarkEnd w:id="79"/>
    <w:bookmarkStart w:id="80" w:name="сводная-бд-по-типу-записи"/>
    <w:p>
      <w:pPr>
        <w:pStyle w:val="Heading3"/>
      </w:pPr>
      <w:r>
        <w:t xml:space="preserve">3. Сводная БД по типу записи</w:t>
      </w:r>
    </w:p>
    <w:p>
      <w:pPr>
        <w:pStyle w:val="FirstParagraph"/>
      </w:pPr>
      <w:r>
        <w:t xml:space="preserve">Сводная БД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записи-источника, которое сохраняется в столбце</w:t>
      </w:r>
      <w:r>
        <w:t xml:space="preserve"> </w:t>
      </w:r>
      <w:r>
        <w:rPr>
          <w:rStyle w:val="VerbatimChar"/>
        </w:rPr>
        <w:t xml:space="preserve">vrl</w:t>
      </w:r>
      <w:r>
        <w:t xml:space="preserve"> </w:t>
      </w:r>
      <w:r>
        <w:t xml:space="preserve">таблицы слияний.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обрабатываются через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обрабатывается через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t xml:space="preserve">Остальные поддерживаемые типы записей обрабатываются через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записей мероприятий на этапе 5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. Если он выключен, записи с</w:t>
      </w:r>
      <w:r>
        <w:t xml:space="preserve"> </w:t>
      </w:r>
      <w:r>
        <w:rPr>
          <w:rStyle w:val="VerbatimChar"/>
        </w:rPr>
        <w:t xml:space="preserve">920=Event</w:t>
      </w:r>
      <w:r>
        <w:t xml:space="preserve"> </w:t>
      </w:r>
      <w:r>
        <w:t xml:space="preserve">считаются неподдерживаемым типом и не переходят к штатной обработке.</w:t>
      </w:r>
    </w:p>
    <w:p>
      <w:pPr>
        <w:pStyle w:val="BodyText"/>
      </w:pPr>
      <w:r>
        <w:t xml:space="preserve">На этапе 5 для мероприятий проверяются ключевые поля записи: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дата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отсутствие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 На этапе 9 из записи мероприятия удаляется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а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нормализуется от лишних пробелов.</w:t>
      </w:r>
    </w:p>
    <w:bookmarkEnd w:id="80"/>
    <w:bookmarkStart w:id="81" w:name="проверка-и-запуск"/>
    <w:p>
      <w:pPr>
        <w:pStyle w:val="Heading3"/>
      </w:pPr>
      <w:r>
        <w:t xml:space="preserve">4. Проверка и запуск</w:t>
      </w:r>
    </w:p>
    <w:p>
      <w:pPr>
        <w:pStyle w:val="FirstParagraph"/>
      </w:pPr>
      <w:r>
        <w:t xml:space="preserve">Если нужно проверить работу фоновых процессов или выполнить демонстрационный запуск, используйте таблицу слияний и состояние очереди задач. Панель таблицы слияний описана в разделе</w:t>
      </w:r>
      <w:r>
        <w:t xml:space="preserve"> </w:t>
      </w:r>
      <w:hyperlink r:id="rId42">
        <w:r>
          <w:rPr>
            <w:rStyle w:val="Hyperlink"/>
          </w:rPr>
          <w:t xml:space="preserve">Таблица слияний</w:t>
        </w:r>
      </w:hyperlink>
      <w:r>
        <w:t xml:space="preserve">.</w:t>
      </w:r>
    </w:p>
    <w:p>
      <w:pPr>
        <w:pStyle w:val="BodyText"/>
      </w:pPr>
      <w:r>
        <w:t xml:space="preserve">Для штатного запуска сборки сводного каталога параметр</w:t>
      </w:r>
      <w:r>
        <w:t xml:space="preserve"> </w:t>
      </w:r>
      <w:r>
        <w:t xml:space="preserve">“Приостановить создание сводного каталога”</w:t>
      </w:r>
      <w:r>
        <w:t xml:space="preserve"> </w:t>
      </w:r>
      <w:r>
        <w:t xml:space="preserve">должен быть установлен в значение</w:t>
      </w:r>
      <w:r>
        <w:t xml:space="preserve"> </w:t>
      </w:r>
      <w:r>
        <w:t xml:space="preserve">“нет”</w:t>
      </w:r>
      <w:r>
        <w:t xml:space="preserve">.</w:t>
      </w:r>
    </w:p>
    <w:bookmarkEnd w:id="81"/>
    <w:bookmarkEnd w:id="82"/>
    <w:bookmarkStart w:id="86" w:name="перезагрузка-записей-из-бд-источника"/>
    <w:p>
      <w:pPr>
        <w:pStyle w:val="Heading2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84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85" name="Picture"/>
                    <pic:cNvPicPr>
                      <a:picLocks noChangeArrowheads="1" noChangeAspect="1"/>
                    </pic:cNvPicPr>
                  </pic:nvPicPr>
                  <pic:blipFill>
                    <a:blip r:embed="rId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86"/>
    <w:bookmarkStart w:id="93" w:name="Xa734cf9d4a4c03165f8ac95c80b20158c6fe908"/>
    <w:p>
      <w:pPr>
        <w:pStyle w:val="Heading2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88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91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92" name="Picture"/>
                    <pic:cNvPicPr>
                      <a:picLocks noChangeArrowheads="1" noChangeAspect="1"/>
                    </pic:cNvPicPr>
                  </pic:nvPicPr>
                  <pic:blipFill>
                    <a:blip r:embed="rId9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7" Target="media/rId47.png" /><Relationship Type="http://schemas.openxmlformats.org/officeDocument/2006/relationships/image" Id="rId50" Target="media/rId50.png" /><Relationship Type="http://schemas.openxmlformats.org/officeDocument/2006/relationships/image" Id="rId83" Target="media/rId83.png" /><Relationship Type="http://schemas.openxmlformats.org/officeDocument/2006/relationships/image" Id="rId9" Target="media/rId9.png" /><Relationship Type="http://schemas.openxmlformats.org/officeDocument/2006/relationships/image" Id="rId87" Target="media/rId87.png" /><Relationship Type="http://schemas.openxmlformats.org/officeDocument/2006/relationships/image" Id="rId90" Target="media/rId90.png" /><Relationship Type="http://schemas.openxmlformats.org/officeDocument/2006/relationships/image" Id="rId32" Target="media/rId32.png" /><Relationship Type="http://schemas.openxmlformats.org/officeDocument/2006/relationships/image" Id="rId35" Target="media/rId35.png" /><Relationship Type="http://schemas.openxmlformats.org/officeDocument/2006/relationships/image" Id="rId23" Target="media/rId23.png" /><Relationship Type="http://schemas.openxmlformats.org/officeDocument/2006/relationships/image" Id="rId55" Target="media/rId55.png" /><Relationship Type="http://schemas.openxmlformats.org/officeDocument/2006/relationships/image" Id="rId58" Target="media/rId58.png" /><Relationship Type="http://schemas.openxmlformats.org/officeDocument/2006/relationships/image" Id="rId61" Target="media/rId61.png" /><Relationship Type="http://schemas.openxmlformats.org/officeDocument/2006/relationships/image" Id="rId65" Target="media/rId65.png" /><Relationship Type="http://schemas.openxmlformats.org/officeDocument/2006/relationships/image" Id="rId68" Target="media/rId68.png" /><Relationship Type="http://schemas.openxmlformats.org/officeDocument/2006/relationships/image" Id="rId71" Target="media/rId71.png" /><Relationship Type="http://schemas.openxmlformats.org/officeDocument/2006/relationships/hyperlink" Id="rId31" Target="?id=CSpider/LinkDbInfo" TargetMode="External" /><Relationship Type="http://schemas.openxmlformats.org/officeDocument/2006/relationships/hyperlink" Id="rId43" Target="?id=Help/Show&amp;m=CSpider/Admin/CheckSourceRecord" TargetMode="External" /><Relationship Type="http://schemas.openxmlformats.org/officeDocument/2006/relationships/hyperlink" Id="rId42" Target="?id=Help/Show&amp;m=CSpider/Admin/LinkDbInfo" TargetMode="External" /><Relationship Type="http://schemas.openxmlformats.org/officeDocument/2006/relationships/hyperlink" Id="rId30" Target="?id=Help/Show&amp;m=CSpider/Admin/LinkWithEsvodt" TargetMode="External" /><Relationship Type="http://schemas.openxmlformats.org/officeDocument/2006/relationships/hyperlink" Id="rId77" Target="?id=Help/Show&amp;m=Help/Module/ConfigParameters&amp;module=CSpider" TargetMode="External" /><Relationship Type="http://schemas.openxmlformats.org/officeDocument/2006/relationships/hyperlink" Id="rId39" Target="?id=Help/Show&amp;m=Help/Module/Functions&amp;module=CSpider#LinkWithEsvodt" TargetMode="External" /><Relationship Type="http://schemas.openxmlformats.org/officeDocument/2006/relationships/hyperlink" Id="rId16" Target="?id=Help/Show&amp;m=Help/ModuleRoot&amp;module=CSpider" TargetMode="External" /><Relationship Type="http://schemas.openxmlformats.org/officeDocument/2006/relationships/hyperlink" Id="rId17" Target="?id=Help/Show&amp;m=Help/ModuleRoot&amp;module=Event" TargetMode="External" /><Relationship Type="http://schemas.openxmlformats.org/officeDocument/2006/relationships/hyperlink" Id="rId54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1" Target="?id=CSpider/LinkDbInfo" TargetMode="External" /><Relationship Type="http://schemas.openxmlformats.org/officeDocument/2006/relationships/hyperlink" Id="rId43" Target="?id=Help/Show&amp;m=CSpider/Admin/CheckSourceRecord" TargetMode="External" /><Relationship Type="http://schemas.openxmlformats.org/officeDocument/2006/relationships/hyperlink" Id="rId42" Target="?id=Help/Show&amp;m=CSpider/Admin/LinkDbInfo" TargetMode="External" /><Relationship Type="http://schemas.openxmlformats.org/officeDocument/2006/relationships/hyperlink" Id="rId30" Target="?id=Help/Show&amp;m=CSpider/Admin/LinkWithEsvodt" TargetMode="External" /><Relationship Type="http://schemas.openxmlformats.org/officeDocument/2006/relationships/hyperlink" Id="rId77" Target="?id=Help/Show&amp;m=Help/Module/ConfigParameters&amp;module=CSpider" TargetMode="External" /><Relationship Type="http://schemas.openxmlformats.org/officeDocument/2006/relationships/hyperlink" Id="rId39" Target="?id=Help/Show&amp;m=Help/Module/Functions&amp;module=CSpider#LinkWithEsvodt" TargetMode="External" /><Relationship Type="http://schemas.openxmlformats.org/officeDocument/2006/relationships/hyperlink" Id="rId16" Target="?id=Help/Show&amp;m=Help/ModuleRoot&amp;module=CSpider" TargetMode="External" /><Relationship Type="http://schemas.openxmlformats.org/officeDocument/2006/relationships/hyperlink" Id="rId17" Target="?id=Help/Show&amp;m=Help/ModuleRoot&amp;module=Event" TargetMode="External" /><Relationship Type="http://schemas.openxmlformats.org/officeDocument/2006/relationships/hyperlink" Id="rId54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 и действия</dc:title>
  <dc:creator/>
  <cp:keywords/>
  <dcterms:created xsi:type="dcterms:W3CDTF">2026-10-07T23:59:59Z</dcterms:created>
  <dcterms:modified xsi:type="dcterms:W3CDTF">2026-10-07T23:59:59Z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