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предметных заголовков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вторитетный-файл-предметных-заголовков"/>
    <w:p>
      <w:pPr>
        <w:pStyle w:val="Heading1"/>
      </w:pPr>
      <w:r>
        <w:t xml:space="preserve">Авторитетный файл предметных заголовков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ATHRS</w:t>
      </w:r>
      <w:r>
        <w:t xml:space="preserve"> </w:t>
      </w:r>
      <w:r>
        <w:t xml:space="preserve">ведёт авторитетные записи предметных заголовков.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 открываются через полевой редактор и применяются при контроле предметизации.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предметных заголовков.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GetATHRSNodes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предметных рубрик.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используются как контролируемый источник предметных рубрик и связанных вариантов заголовков.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предметных заголовков</dc:title>
  <dc:creator/>
  <cp:keywords/>
  <dcterms:created xsi:type="dcterms:W3CDTF">2026-10-08T12:31:59Z</dcterms:created>
  <dcterms:modified xsi:type="dcterms:W3CDTF">2026-10-08T12:31:59Z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