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[I128-2022] Внести изменения в БД RSBBK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dcbad9409ea237073d01dc9587e6cc11976f36"/>
    <w:p>
      <w:pPr>
        <w:pStyle w:val="Heading1"/>
      </w:pPr>
      <w:r>
        <w:t xml:space="preserve">[I128-2022] Внести изменения в БД RSBBK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17:01</w:t>
      </w:r>
    </w:p>
    <w:p>
      <w:pPr>
        <w:pStyle w:val="BodyText"/>
      </w:pPr>
      <w:r>
        <w:t xml:space="preserve">[^rsbbk.fst](^rsbbk.fst)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5"/>
    <w:p>
      <w:pPr>
        <w:pStyle w:val="Heading3"/>
      </w:pPr>
      <w:r>
        <w:t xml:space="preserve">1.1. 🔗 Соответствует задача: I128-2035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[I128-2035]</w:t>
        </w:r>
      </w:hyperlink>
      <w:r>
        <w:t xml:space="preserve"> </w:t>
      </w:r>
      <w:r>
        <w:t xml:space="preserve">Внести изменения в БД RSBBK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[I128-2022] Внести изменения в БД RSBBK в соотвествии с версией 2026</dc:title>
  <dc:creator/>
  <cp:keywords/>
  <dcterms:created xsi:type="dcterms:W3CDTF">2026-10-08T20:05:33Z</dcterms:created>
  <dcterms:modified xsi:type="dcterms:W3CDTF">2026-10-08T20:05:33Z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