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[I128-1852] 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367684c45d18962e53fddb4973b0adcc416890"/>
    <w:p>
      <w:pPr>
        <w:pStyle w:val="Heading1"/>
      </w:pPr>
      <w:r>
        <w:t xml:space="preserve">[I128-1852] Отладка автовводов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Help/Admin64Server/GenPft64/AutoinDebug</w:t>
      </w:r>
      <w:r>
        <w:t xml:space="preserve"> </w:t>
      </w:r>
      <w:r>
        <w:t xml:space="preserve">- описание отладки основного и вторичного автоввода в режиме</w:t>
      </w:r>
      <w:r>
        <w:t xml:space="preserve"> </w:t>
      </w:r>
      <w:r>
        <w:rPr>
          <w:rStyle w:val="VerbatimChar"/>
        </w:rPr>
        <w:t xml:space="preserve">Отладка</w:t>
      </w:r>
      <w:r>
        <w:t xml:space="preserve"> </w:t>
      </w:r>
      <w:r>
        <w:t xml:space="preserve">редактора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Help/Admin64Server/GenPft64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Help-раздел о проверке автовводов в отладчике глобальных заданий редактора форматов. Раздел объясняет назначение флажков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, переход в автоввод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, вход через оператор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для записей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, включение ФЛК через</w:t>
      </w:r>
      <w:r>
        <w:t xml:space="preserve"> </w:t>
      </w:r>
      <w:r>
        <w:rPr>
          <w:rStyle w:val="VerbatimChar"/>
        </w:rPr>
        <w:t xml:space="preserve">[DEBUG](DEBUG) EXEC_FLC=1</w:t>
      </w:r>
      <w:r>
        <w:t xml:space="preserve"> </w:t>
      </w:r>
      <w:r>
        <w:t xml:space="preserve">и разделение контекстов выполнения основной и вторичных записей.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63"/>
    <w:p>
      <w:pPr>
        <w:pStyle w:val="Heading3"/>
      </w:pPr>
      <w:r>
        <w:t xml:space="preserve">1.1. 🔗 Соответствует задача: I128-1663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[I128-1663]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[I128-1852] Отладка автовводов в редакторе форматов</dc:title>
  <dc:creator/>
  <cp:keywords/>
  <dcterms:created xsi:type="dcterms:W3CDTF">2026-10-08T09:03:53Z</dcterms:created>
  <dcterms:modified xsi:type="dcterms:W3CDTF">2026-10-08T09:03:53Z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