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[I128-2223]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659d801c90e26f12c184202c99dd0c27954fda"/>
    <w:p>
      <w:pPr>
        <w:pStyle w:val="Heading1"/>
      </w:pPr>
      <w:r>
        <w:t xml:space="preserve">[I128-2223]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2"/>
    <w:p>
      <w:pPr>
        <w:pStyle w:val="Heading3"/>
      </w:pPr>
      <w:r>
        <w:t xml:space="preserve">1.1. 🔗 Соответствует задача: I128-2232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[I128-2232]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[I128-2223] Функция Bookland::GetDbBookByRdrOcc(ObjectDataRecord $rdrRec, int $rdrOcc): ObjectDataDatabase</dc:title>
  <dc:creator/>
  <cp:keywords/>
  <dcterms:created xsi:type="dcterms:W3CDTF">2026-10-08T23:39:00Z</dcterms:created>
  <dcterms:modified xsi:type="dcterms:W3CDTF">2026-10-08T23:39:00Z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