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[I128-1342] Чекбоксы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2-чекбоксы-в-результатах-поиска"/>
    <w:p>
      <w:pPr>
        <w:pStyle w:val="Heading1"/>
      </w:pPr>
      <w:r>
        <w:t xml:space="preserve">[I128-1342] Чекбоксы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 </w:t>
      </w:r>
      <w:r>
        <w:t xml:space="preserve">- отметка записей флажками 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Help-раздел о чекбоксах выбора записей на странице результатов поиска. Раздел объясняет, как отметить записи флажками, какие групповые действия используют выбранный набор и чем отличаются варианты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80"/>
    <w:p>
      <w:pPr>
        <w:pStyle w:val="Heading3"/>
      </w:pPr>
      <w:r>
        <w:t xml:space="preserve">1.1. 🔗 Соответствует задача: I128-1180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[I128-1180]</w:t>
        </w:r>
      </w:hyperlink>
      <w:r>
        <w:t xml:space="preserve"> </w:t>
      </w:r>
      <w:r>
        <w:t xml:space="preserve">Чекбоксы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[I128-1342] Чекбоксы в результатах поиска</dc:title>
  <dc:creator/>
  <cp:keywords/>
  <dcterms:created xsi:type="dcterms:W3CDTF">2026-10-08T16:26:30Z</dcterms:created>
  <dcterms:modified xsi:type="dcterms:W3CDTF">2026-10-08T16:26:30Z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