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[I128-1171] 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045f280dc12734bc292dd1aac2b7e8d32dc2e"/>
    <w:p>
      <w:pPr>
        <w:pStyle w:val="Heading1"/>
      </w:pPr>
      <w:r>
        <w:t xml:space="preserve">[I128-1171] 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уточнено поведение кнопки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в результатах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руководстве пользователя АРМ Каталогизатор уточнено, что перед просмотром аннотации нужно выделить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выбрана, кнопка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скрыта; после выбора она доступна для записей с аннотационным текстом.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3"/>
    <w:p>
      <w:pPr>
        <w:pStyle w:val="Heading3"/>
      </w:pPr>
      <w:r>
        <w:t xml:space="preserve">1.1. 🔗 Соответствует задача: I128-893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[I128-893]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“Аннотация”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[I128-1171] Пока не выделена запись, кнопка “Аннотация” скрыта</dc:title>
  <dc:creator/>
  <cp:keywords/>
  <dcterms:created xsi:type="dcterms:W3CDTF">2026-10-08T14:15:27Z</dcterms:created>
  <dcterms:modified xsi:type="dcterms:W3CDTF">2026-10-08T14:15:27Z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