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[I128-2506] Авторизация пользователей: учетные данные и SID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1dac060a095f98316dcfe5cde4e5fdfc37bf"/>
    <w:p>
      <w:pPr>
        <w:pStyle w:val="Heading1"/>
      </w:pPr>
      <w:r>
        <w:t xml:space="preserve">[I128-2506] Авторизация пользователей: учетные данные и SID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00:34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SID читательских/пользовательских записей, учетные данные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и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частично создаются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SetFieldA()</w:t>
      </w:r>
      <w:r>
        <w:t xml:space="preserve"> </w:t>
      </w:r>
      <w:r>
        <w:t xml:space="preserve">и ручную установку подполей.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Регистрация, вход и внешние способы авторизации переводятся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Security::MaterializeAuthField()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Security::MaterializeRight()</w:t>
      </w:r>
      <w:r>
        <w:t xml:space="preserve">. Поведение для пользователя не меняется: регистрация, вход, ESIA/LDAP/VK/OUP/WebIrbis/I128-авторизация продолжают работать,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modules/Authorisation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обновление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MaterializeAuthField()</w:t>
      </w:r>
      <w:r>
        <w:t xml:space="preserve">, а права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 </w:t>
      </w:r>
      <w:r>
        <w:t xml:space="preserve">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авторизации не меняются, исправляется внутренний способ записи SID, учетных данных и прав.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[I128-2506] Авторизация пользователей: учетные данные и SID создаются через Security</dc:title>
  <dc:creator/>
  <cp:keywords/>
  <dcterms:created xsi:type="dcterms:W3CDTF">2026-10-07T17:20:21Z</dcterms:created>
  <dcterms:modified xsi:type="dcterms:W3CDTF">2026-10-07T17:20:21Z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