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[I128-577] Документация к АРМ «Книговыдача»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i128-577-документация-к-арм-книговыдача"/>
    <w:p>
      <w:pPr>
        <w:pStyle w:val="Heading1"/>
      </w:pPr>
      <w:r>
        <w:t xml:space="preserve">[I128-577] Документация к АРМ «Книговыдача»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15:01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t xml:space="preserve">Руководство пользователя АРМ «Книговыдача»</w:t>
      </w:r>
    </w:p>
    <w:p>
      <w:pPr>
        <w:pStyle w:val="Compact"/>
        <w:numPr>
          <w:ilvl w:val="0"/>
          <w:numId w:val="1001"/>
        </w:numPr>
      </w:pPr>
      <w:r>
        <w:t xml:space="preserve">Руководство администратора АРМ «Книговыдача»</w:t>
      </w:r>
    </w:p>
    <w:p>
      <w:pPr>
        <w:pStyle w:val="Compact"/>
        <w:numPr>
          <w:ilvl w:val="0"/>
          <w:numId w:val="1001"/>
        </w:numPr>
      </w:pPr>
      <w:r>
        <w:t xml:space="preserve">Панель RFID в пользовательском интерфейсе АРМ «Книговыдача»</w:t>
      </w:r>
    </w:p>
    <w:p>
      <w:pPr>
        <w:pStyle w:val="Compact"/>
        <w:numPr>
          <w:ilvl w:val="0"/>
          <w:numId w:val="1001"/>
        </w:numPr>
      </w:pPr>
      <w:r>
        <w:t xml:space="preserve">Форма «Заказы»</w:t>
      </w:r>
    </w:p>
    <w:p>
      <w:pPr>
        <w:pStyle w:val="Compact"/>
        <w:numPr>
          <w:ilvl w:val="0"/>
          <w:numId w:val="1001"/>
        </w:numPr>
      </w:pPr>
      <w:r>
        <w:t xml:space="preserve">Форма «Бронеполка»</w:t>
      </w:r>
    </w:p>
    <w:p>
      <w:pPr>
        <w:pStyle w:val="Compact"/>
        <w:numPr>
          <w:ilvl w:val="0"/>
          <w:numId w:val="1001"/>
        </w:numPr>
      </w:pPr>
      <w:r>
        <w:t xml:space="preserve">Форма «Продление»</w:t>
      </w:r>
    </w:p>
    <w:p>
      <w:pPr>
        <w:pStyle w:val="Compact"/>
        <w:numPr>
          <w:ilvl w:val="0"/>
          <w:numId w:val="1001"/>
        </w:numPr>
      </w:pPr>
      <w:r>
        <w:t xml:space="preserve">Форма «ЭДД»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t xml:space="preserve">Обновлено общее описание модуля и назначение АРМ «Книговыдача».</w:t>
      </w:r>
    </w:p>
    <w:p>
      <w:pPr>
        <w:pStyle w:val="Compact"/>
        <w:numPr>
          <w:ilvl w:val="0"/>
          <w:numId w:val="1002"/>
        </w:numPr>
      </w:pPr>
      <w:r>
        <w:t xml:space="preserve">Расширено описание пользовательского интерфейса, сервисной панели, поиска читателя, области читателя, выдачи без заказа, настроек, RFID, оперативной статистики и вкладок заявок.</w:t>
      </w:r>
    </w:p>
    <w:p>
      <w:pPr>
        <w:pStyle w:val="Compact"/>
        <w:numPr>
          <w:ilvl w:val="0"/>
          <w:numId w:val="1002"/>
        </w:numPr>
      </w:pPr>
      <w:r>
        <w:t xml:space="preserve">Подразделы страницы «Общая характеристика пользовательского интерфейса» подняты на уровень выше и теперь являются подстраницами раздела «Руководство пользователя». Обратные ссылки этих страниц ведут к руководству пользователя.</w:t>
      </w:r>
    </w:p>
    <w:p>
      <w:pPr>
        <w:pStyle w:val="Compact"/>
        <w:numPr>
          <w:ilvl w:val="0"/>
          <w:numId w:val="1002"/>
        </w:numPr>
      </w:pPr>
      <w:r>
        <w:t xml:space="preserve">В разделе «Форма Выдача без заказа» описаны интерфейсы выбора записи и выбора экземпляра, включая окно «Издания», колонку «Выбор экземпляра», массовую выдачу отмеченных записей и окно «Выбор экземпляра для выдачи».</w:t>
      </w:r>
    </w:p>
    <w:p>
      <w:pPr>
        <w:pStyle w:val="Compact"/>
        <w:numPr>
          <w:ilvl w:val="0"/>
          <w:numId w:val="1002"/>
        </w:numPr>
      </w:pPr>
      <w:r>
        <w:t xml:space="preserve">В раздел «Форма Выдача без заказа» добавлены скриншоты окна выбора записи издания и окна выбора экземпляра для выдачи.</w:t>
      </w:r>
    </w:p>
    <w:p>
      <w:pPr>
        <w:pStyle w:val="Compact"/>
        <w:numPr>
          <w:ilvl w:val="0"/>
          <w:numId w:val="1002"/>
        </w:numPr>
      </w:pPr>
      <w:r>
        <w:t xml:space="preserve">В разделе «Форма Поиск читателя» описано окно выбора записи «Читатели» и все действия его тулбара: выбор текущего читателя, статистические формы, статистика спроса, задолжники, посещение, групповая перерегистрация и обслуживание группы одним экземпляром.</w:t>
      </w:r>
    </w:p>
    <w:p>
      <w:pPr>
        <w:pStyle w:val="Compact"/>
        <w:numPr>
          <w:ilvl w:val="0"/>
          <w:numId w:val="1002"/>
        </w:numPr>
      </w:pPr>
      <w:r>
        <w:t xml:space="preserve">В раздел «Форма Поиск читателя» добавлены скриншоты окна выбора записи читателя и интерфейсов, открываемых кнопками тулбара окна «Читатели».</w:t>
      </w:r>
    </w:p>
    <w:p>
      <w:pPr>
        <w:pStyle w:val="Compact"/>
        <w:numPr>
          <w:ilvl w:val="0"/>
          <w:numId w:val="1002"/>
        </w:numPr>
      </w:pPr>
      <w:r>
        <w:t xml:space="preserve">В разделе «Область читателя» описана каждая кнопка тулбара панели «Текущий читатель» и формы «Издания на руках у читателя»: посещение, перерегистрация, блокировка, изменение, новый читатель, завершение работы, история выдач, формат просмотра, печать, продление, утеря, возврат, возврат на бронеполку и печать контрольных талонов. Добавлены скриншоты окон посещения, блокировки, редакторов, истории выдач и меню статусов бронеполки.</w:t>
      </w:r>
    </w:p>
    <w:p>
      <w:pPr>
        <w:pStyle w:val="Compact"/>
        <w:numPr>
          <w:ilvl w:val="0"/>
          <w:numId w:val="1002"/>
        </w:numPr>
      </w:pPr>
      <w:r>
        <w:t xml:space="preserve">В разделах «Заказы», «Бронеполка», «Продление» и «ЭДД» подробно описаны кнопки действий и интерфейсы, которые открываются при их нажатии: выполнение, отказ, просмотр читателя и издания, примечание, смена места выдачи, истории, окно продления и окно выполнения ЭДД.</w:t>
      </w:r>
    </w:p>
    <w:p>
      <w:pPr>
        <w:pStyle w:val="Compact"/>
        <w:numPr>
          <w:ilvl w:val="0"/>
          <w:numId w:val="1002"/>
        </w:numPr>
      </w:pPr>
      <w:r>
        <w:t xml:space="preserve">В разделе «Форма Заказы» отдельно описана каждая кнопка тулбара слева направо: «Списки…», «Таблицы…», «Статистические формы», «Выполнить», «Бронировать», просмотр читателя, просмотр издания, редактирование издания, смена места выдачи, примечание, отказ, выполненные заказы и отказы. Добавлены скриншоты открываемых окон и меню.</w:t>
      </w:r>
    </w:p>
    <w:p>
      <w:pPr>
        <w:pStyle w:val="Compact"/>
        <w:numPr>
          <w:ilvl w:val="0"/>
          <w:numId w:val="1002"/>
        </w:numPr>
      </w:pPr>
      <w:r>
        <w:t xml:space="preserve">В разделе «Форма Бронеполка» отдельно описана каждая кнопка тулбара слева направо: «Списки…», «Таблицы…», «Выдать», «Вернуть», смена места выдачи, примечание и «Статус». Добавлены скриншоты окон печатных/табличных форм, смены места выдачи, примечания и меню статусов.</w:t>
      </w:r>
    </w:p>
    <w:p>
      <w:pPr>
        <w:pStyle w:val="Compact"/>
        <w:numPr>
          <w:ilvl w:val="0"/>
          <w:numId w:val="1002"/>
        </w:numPr>
      </w:pPr>
      <w:r>
        <w:t xml:space="preserve">В разделе «Форма Продление» отдельно описана каждая кнопка тулбара слева направо: редактирование текущей заявки, «Списки…», «Таблицы…», «Статистические формы», «Выполнить», просмотр читателя, просмотр издания, примечание, «Отказать», выполненные заказы и отказы. Добавлены скриншоты редактора заявки, печатных/табличных/статистических окон, окна исполнения продления, просмотров, примечания, меню отказа и историй.</w:t>
      </w:r>
    </w:p>
    <w:p>
      <w:pPr>
        <w:pStyle w:val="Compact"/>
        <w:numPr>
          <w:ilvl w:val="0"/>
          <w:numId w:val="1002"/>
        </w:numPr>
      </w:pPr>
      <w:r>
        <w:t xml:space="preserve">В разделе «Форма ЭДД» отдельно описана каждая кнопка тулбара слева направо: редактирование текущей заявки, «Списки…», «Таблицы…», «Статистические формы», «Выполнить», просмотр читателя, просмотр издания, примечание, «Отказать», выполненные заказы и отказы. Добавлены скриншоты редактора заявки, печатных/табличных/статистических окон, окна исполнения заказа на оцифровку, просмотров, примечания, меню отказа и историй.</w:t>
      </w:r>
    </w:p>
    <w:p>
      <w:pPr>
        <w:pStyle w:val="Compact"/>
        <w:numPr>
          <w:ilvl w:val="0"/>
          <w:numId w:val="1002"/>
        </w:numPr>
      </w:pPr>
      <w:r>
        <w:t xml:space="preserve">Страница «Форма Настройки» описывает пользовательские настройки текущего сеанса АРМ: дату предполагаемого возврата и фильтры книговыдачи. Административные параметры профиля вынесены в руководство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 руководстве администратора описаны профили книговыдачи, выбор профиля, базы данных, режимы обслуживания, доступность панелей, подсистемы заказов/бронеполки/продления/ЭДД и настройка полей/префиксов.</w:t>
      </w:r>
    </w:p>
    <w:p>
      <w:pPr>
        <w:pStyle w:val="Compact"/>
        <w:numPr>
          <w:ilvl w:val="0"/>
          <w:numId w:val="1002"/>
        </w:numPr>
      </w:pPr>
      <w:r>
        <w:t xml:space="preserve">В раздел «Общая характеристика пользовательского интерфейса» и его подразделы добавлены скриншоты пользовательских панелей: общий вид интерфейса, скоростная выдача/возврат, поиск читателя, область читателя, настройки, RFID, оперативная статистика, сервисные панели, заказы, бронеполка, продление и ЭДД.</w:t>
      </w:r>
    </w:p>
    <w:p>
      <w:pPr>
        <w:pStyle w:val="Compact"/>
        <w:numPr>
          <w:ilvl w:val="0"/>
          <w:numId w:val="1002"/>
        </w:numPr>
      </w:pPr>
      <w:r>
        <w:t xml:space="preserve">Изображение формы «Настройки» переснято из браузера без затенения.</w:t>
      </w:r>
    </w:p>
    <w:p>
      <w:pPr>
        <w:pStyle w:val="Compact"/>
        <w:numPr>
          <w:ilvl w:val="0"/>
          <w:numId w:val="1002"/>
        </w:numPr>
      </w:pPr>
      <w:r>
        <w:t xml:space="preserve">Для форм «Заказы», «Бронеполка», «Продление» и «ЭДД» добавлены отдельные изображения с активной соответствующей вкладкой.</w:t>
      </w:r>
    </w:p>
    <w:p>
      <w:pPr>
        <w:pStyle w:val="Compact"/>
        <w:numPr>
          <w:ilvl w:val="0"/>
          <w:numId w:val="1002"/>
        </w:numPr>
      </w:pPr>
      <w:r>
        <w:t xml:space="preserve">Изображения оформлены через Help-макросы для корректного отображения в HTML и DOCX.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Compact"/>
        <w:numPr>
          <w:ilvl w:val="0"/>
          <w:numId w:val="1004"/>
        </w:numPr>
      </w:pPr>
      <w:r>
        <w:t xml:space="preserve">Структура раздела теперь закрывает общее описание, руководство пользователя и руководство администратора.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5"/>
        </w:numPr>
      </w:pPr>
      <w:r>
        <w:t xml:space="preserve">Руководство пользователя АРМ «Книговыдача»</w:t>
      </w:r>
    </w:p>
    <w:p>
      <w:pPr>
        <w:pStyle w:val="Compact"/>
        <w:numPr>
          <w:ilvl w:val="0"/>
          <w:numId w:val="1005"/>
        </w:numPr>
      </w:pPr>
      <w:r>
        <w:t xml:space="preserve">Руководство администратора АРМ «Книговыдача»</w:t>
      </w:r>
    </w:p>
    <w:p>
      <w:pPr>
        <w:pStyle w:val="Compact"/>
        <w:numPr>
          <w:ilvl w:val="0"/>
          <w:numId w:val="1005"/>
        </w:numPr>
      </w:pPr>
      <w:r>
        <w:t xml:space="preserve">Панель RFID в пользовательском интерфейсе АРМ «Книговыдача»</w:t>
      </w:r>
    </w:p>
    <w:p>
      <w:pPr>
        <w:pStyle w:val="Compact"/>
        <w:numPr>
          <w:ilvl w:val="0"/>
          <w:numId w:val="1005"/>
        </w:numPr>
      </w:pPr>
      <w:r>
        <w:t xml:space="preserve">Форма «Заказы»</w:t>
      </w:r>
    </w:p>
    <w:p>
      <w:pPr>
        <w:pStyle w:val="Compact"/>
        <w:numPr>
          <w:ilvl w:val="0"/>
          <w:numId w:val="1005"/>
        </w:numPr>
      </w:pPr>
      <w:r>
        <w:t xml:space="preserve">Форма «Бронеполка»</w:t>
      </w:r>
    </w:p>
    <w:p>
      <w:pPr>
        <w:pStyle w:val="Compact"/>
        <w:numPr>
          <w:ilvl w:val="0"/>
          <w:numId w:val="1005"/>
        </w:numPr>
      </w:pPr>
      <w:r>
        <w:t xml:space="preserve">Форма «Продление»</w:t>
      </w:r>
    </w:p>
    <w:p>
      <w:pPr>
        <w:pStyle w:val="Compact"/>
        <w:numPr>
          <w:ilvl w:val="0"/>
          <w:numId w:val="1005"/>
        </w:numPr>
      </w:pPr>
      <w:r>
        <w:t xml:space="preserve">Форма «ЭДД»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6"/>
        </w:numPr>
      </w:pPr>
      <w:r>
        <w:t xml:space="preserve">Обновлено общее описание модуля и назначение АРМ «Книговыдача».</w:t>
      </w:r>
    </w:p>
    <w:p>
      <w:pPr>
        <w:pStyle w:val="Compact"/>
        <w:numPr>
          <w:ilvl w:val="0"/>
          <w:numId w:val="1006"/>
        </w:numPr>
      </w:pPr>
      <w:r>
        <w:t xml:space="preserve">Расширено описание пользовательского интерфейса, сервисной панели, поиска читателя, области читателя, выдачи без заказа, настроек, RFID, оперативной статистики и вкладок заявок.</w:t>
      </w:r>
    </w:p>
    <w:p>
      <w:pPr>
        <w:pStyle w:val="Compact"/>
        <w:numPr>
          <w:ilvl w:val="0"/>
          <w:numId w:val="1006"/>
        </w:numPr>
      </w:pPr>
      <w:r>
        <w:t xml:space="preserve">Подразделы страницы «Общая характеристика пользовательского интерфейса» подняты на уровень выше и теперь являются подстраницами раздела «Руководство пользователя». Обратные ссылки этих страниц ведут к руководству пользователя.</w:t>
      </w:r>
    </w:p>
    <w:p>
      <w:pPr>
        <w:pStyle w:val="Compact"/>
        <w:numPr>
          <w:ilvl w:val="0"/>
          <w:numId w:val="1006"/>
        </w:numPr>
      </w:pPr>
      <w:r>
        <w:t xml:space="preserve">В разделе «Форма Выдача без заказа» описаны интерфейсы выбора записи и выбора экземпляра, включая окно «Издания», колонку «Выбор экземпляра», массовую выдачу отмеченных записей и окно «Выбор экземпляра для выдачи».</w:t>
      </w:r>
    </w:p>
    <w:p>
      <w:pPr>
        <w:pStyle w:val="Compact"/>
        <w:numPr>
          <w:ilvl w:val="0"/>
          <w:numId w:val="1006"/>
        </w:numPr>
      </w:pPr>
      <w:r>
        <w:t xml:space="preserve">В раздел «Форма Выдача без заказа» добавлены скриншоты окна выбора записи издания и окна выбора экземпляра для выдачи.</w:t>
      </w:r>
    </w:p>
    <w:p>
      <w:pPr>
        <w:pStyle w:val="Compact"/>
        <w:numPr>
          <w:ilvl w:val="0"/>
          <w:numId w:val="1006"/>
        </w:numPr>
      </w:pPr>
      <w:r>
        <w:t xml:space="preserve">В разделе «Форма Поиск читателя» описано окно выбора записи «Читатели» и все действия его тулбара: выбор текущего читателя, статистические формы, статистика спроса, задолжники, посещение, групповая перерегистрация и обслуживание группы одним экземпляром.</w:t>
      </w:r>
    </w:p>
    <w:p>
      <w:pPr>
        <w:pStyle w:val="Compact"/>
        <w:numPr>
          <w:ilvl w:val="0"/>
          <w:numId w:val="1006"/>
        </w:numPr>
      </w:pPr>
      <w:r>
        <w:t xml:space="preserve">В раздел «Форма Поиск читателя» добавлены скриншоты окна выбора записи читателя и интерфейсов, открываемых кнопками тулбара окна «Читатели».</w:t>
      </w:r>
    </w:p>
    <w:p>
      <w:pPr>
        <w:pStyle w:val="Compact"/>
        <w:numPr>
          <w:ilvl w:val="0"/>
          <w:numId w:val="1006"/>
        </w:numPr>
      </w:pPr>
      <w:r>
        <w:t xml:space="preserve">В разделе «Область читателя» описана каждая кнопка тулбара панели «Текущий читатель» и формы «Издания на руках у читателя»: посещение, перерегистрация, блокировка, изменение, новый читатель, завершение работы, история выдач, формат просмотра, печать, продление, утеря, возврат, возврат на бронеполку и печать контрольных талонов. Добавлены скриншоты окон посещения, блокировки, редакторов, истории выдач и меню статусов бронеполки.</w:t>
      </w:r>
    </w:p>
    <w:p>
      <w:pPr>
        <w:pStyle w:val="Compact"/>
        <w:numPr>
          <w:ilvl w:val="0"/>
          <w:numId w:val="1006"/>
        </w:numPr>
      </w:pPr>
      <w:r>
        <w:t xml:space="preserve">В разделах «Заказы», «Бронеполка», «Продление» и «ЭДД» подробно описаны кнопки действий и интерфейсы, которые открываются при их нажатии: выполнение, отказ, просмотр читателя и издания, примечание, смена места выдачи, истории, окно продления и окно выполнения ЭДД.</w:t>
      </w:r>
    </w:p>
    <w:p>
      <w:pPr>
        <w:pStyle w:val="Compact"/>
        <w:numPr>
          <w:ilvl w:val="0"/>
          <w:numId w:val="1006"/>
        </w:numPr>
      </w:pPr>
      <w:r>
        <w:t xml:space="preserve">В разделе «Форма Заказы» отдельно описана каждая кнопка тулбара слева направо: «Списки…», «Таблицы…», «Статистические формы», «Выполнить», «Бронировать», просмотр читателя, просмотр издания, редактирование издания, смена места выдачи, примечание, отказ, выполненные заказы и отказы. Добавлены скриншоты открываемых окон и меню.</w:t>
      </w:r>
    </w:p>
    <w:p>
      <w:pPr>
        <w:pStyle w:val="Compact"/>
        <w:numPr>
          <w:ilvl w:val="0"/>
          <w:numId w:val="1006"/>
        </w:numPr>
      </w:pPr>
      <w:r>
        <w:t xml:space="preserve">В разделе «Форма Бронеполка» отдельно описана каждая кнопка тулбара слева направо: «Списки…», «Таблицы…», «Выдать», «Вернуть», смена места выдачи, примечание и «Статус». Добавлены скриншоты окон печатных/табличных форм, смены места выдачи, примечания и меню статусов.</w:t>
      </w:r>
    </w:p>
    <w:p>
      <w:pPr>
        <w:pStyle w:val="Compact"/>
        <w:numPr>
          <w:ilvl w:val="0"/>
          <w:numId w:val="1006"/>
        </w:numPr>
      </w:pPr>
      <w:r>
        <w:t xml:space="preserve">В разделе «Форма Продление» отдельно описана каждая кнопка тулбара слева направо: редактирование текущей заявки, «Списки…», «Таблицы…», «Статистические формы», «Выполнить», просмотр читателя, просмотр издания, примечание, «Отказать», выполненные заказы и отказы. Добавлены скриншоты редактора заявки, печатных/табличных/статистических окон, окна исполнения продления, просмотров, примечания, меню отказа и историй.</w:t>
      </w:r>
    </w:p>
    <w:p>
      <w:pPr>
        <w:pStyle w:val="Compact"/>
        <w:numPr>
          <w:ilvl w:val="0"/>
          <w:numId w:val="1006"/>
        </w:numPr>
      </w:pPr>
      <w:r>
        <w:t xml:space="preserve">В разделе «Форма ЭДД» отдельно описана каждая кнопка тулбара слева направо: редактирование текущей заявки, «Списки…», «Таблицы…», «Статистические формы», «Выполнить», просмотр читателя, просмотр издания, примечание, «Отказать», выполненные заказы и отказы. Добавлены скриншоты редактора заявки, печатных/табличных/статистических окон, окна исполнения заказа на оцифровку, просмотров, примечания, меню отказа и историй.</w:t>
      </w:r>
    </w:p>
    <w:p>
      <w:pPr>
        <w:pStyle w:val="Compact"/>
        <w:numPr>
          <w:ilvl w:val="0"/>
          <w:numId w:val="1006"/>
        </w:numPr>
      </w:pPr>
      <w:r>
        <w:t xml:space="preserve">Страница «Форма Настройки» описывает пользовательские настройки текущего сеанса АРМ: дату предполагаемого возврата и фильтры книговыдачи. Административные параметры профиля вынесены в руководство администратора.</w:t>
      </w:r>
    </w:p>
    <w:p>
      <w:pPr>
        <w:pStyle w:val="Compact"/>
        <w:numPr>
          <w:ilvl w:val="0"/>
          <w:numId w:val="1006"/>
        </w:numPr>
      </w:pPr>
      <w:r>
        <w:t xml:space="preserve">В руководстве администратора описаны профили книговыдачи, выбор профиля, базы данных, режимы обслуживания, доступность панелей, подсистемы заказов/бронеполки/продления/ЭДД и настройка полей/префиксов.</w:t>
      </w:r>
    </w:p>
    <w:p>
      <w:pPr>
        <w:pStyle w:val="Compact"/>
        <w:numPr>
          <w:ilvl w:val="0"/>
          <w:numId w:val="1006"/>
        </w:numPr>
      </w:pPr>
      <w:r>
        <w:t xml:space="preserve">В раздел «Общая характеристика пользовательского интерфейса» и его подразделы добавлены скриншоты пользовательских панелей: общий вид интерфейса, скоростная выдача/возврат, поиск читателя, область читателя, настройки, RFID, оперативная статистика, сервисные панели, заказы, бронеполка, продление и ЭДД.</w:t>
      </w:r>
    </w:p>
    <w:p>
      <w:pPr>
        <w:pStyle w:val="Compact"/>
        <w:numPr>
          <w:ilvl w:val="0"/>
          <w:numId w:val="1006"/>
        </w:numPr>
      </w:pPr>
      <w:r>
        <w:t xml:space="preserve">Изображение формы «Настройки» переснято из браузера без затенения.</w:t>
      </w:r>
    </w:p>
    <w:p>
      <w:pPr>
        <w:pStyle w:val="Compact"/>
        <w:numPr>
          <w:ilvl w:val="0"/>
          <w:numId w:val="1006"/>
        </w:numPr>
      </w:pPr>
      <w:r>
        <w:t xml:space="preserve">Для форм «Заказы», «Бронеполка», «Продление» и «ЭДД» добавлены отдельные изображения с активной соответствующей вкладкой.</w:t>
      </w:r>
    </w:p>
    <w:p>
      <w:pPr>
        <w:pStyle w:val="Compact"/>
        <w:numPr>
          <w:ilvl w:val="0"/>
          <w:numId w:val="1006"/>
        </w:numPr>
      </w:pPr>
      <w:r>
        <w:t xml:space="preserve">Изображения оформлены через Help-макросы для корректного отображения в HTML и DOCX.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7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Compact"/>
        <w:numPr>
          <w:ilvl w:val="0"/>
          <w:numId w:val="1008"/>
        </w:numPr>
      </w:pPr>
      <w:r>
        <w:t xml:space="preserve">Структура раздела теперь закрывает общее описание, руководство пользователя и руководство администратора.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[I128-577] Документация к АРМ «Книговыдача»</dc:title>
  <dc:creator/>
  <cp:keywords/>
  <dcterms:created xsi:type="dcterms:W3CDTF">2026-10-08T21:05:49Z</dcterms:created>
  <dcterms:modified xsi:type="dcterms:W3CDTF">2026-10-08T21:05:49Z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