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da890b2e45f86a072bef72d21f073260438d1"/>
    <w:p>
      <w:pPr>
        <w:pStyle w:val="Heading1"/>
      </w:pPr>
      <w:r>
        <w:t xml:space="preserve">[I128-2093] 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2"/>
    <w:p>
      <w:pPr>
        <w:pStyle w:val="Heading3"/>
      </w:pPr>
      <w:r>
        <w:t xml:space="preserve">1.2. 🔗 Соответствует задача: I128-2422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[I128-2422]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[I128-2093] Страница “Управление ресурсами удаленного доступа” и новая функция для показа удаленных ресурсов</dc:title>
  <dc:creator/>
  <cp:keywords/>
  <dcterms:created xsi:type="dcterms:W3CDTF">2026-10-07T19:45:04Z</dcterms:created>
  <dcterms:modified xsi:type="dcterms:W3CDTF">2026-10-07T19:45:04Z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