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[I128-2827] Расширить I128FMail как входящий почтовый канал задач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X96e4a2f2e3c0ea7204f132b30001e256ed40ccd"/>
    <w:p>
      <w:pPr>
        <w:pStyle w:val="Heading1"/>
      </w:pPr>
      <w:r>
        <w:t xml:space="preserve">[I128-2827] Расширить I128FMail как входящий почтовый канал задач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Unassigned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I128FMail - Отправка писем от имени системы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09.09.2026 06:31</w:t>
      </w:r>
    </w:p>
    <w:p>
      <w:pPr>
        <w:pStyle w:val="Compact"/>
        <w:numPr>
          <w:ilvl w:val="0"/>
          <w:numId w:val="1001"/>
        </w:numPr>
      </w:pPr>
      <w:r>
        <w:t xml:space="preserve">Цель</w:t>
      </w:r>
    </w:p>
    <w:p>
      <w:pPr>
        <w:pStyle w:val="FirstParagraph"/>
      </w:pPr>
      <w:r>
        <w:t xml:space="preserve">Нужно расширить I128FMail как входящий почтовый канал для задач и workflow</w:t>
      </w:r>
      <w:r>
        <w:rPr>
          <w:strike/>
        </w:rPr>
        <w:t xml:space="preserve">записей. Модуль должен принимать письма, нормализовать отправителя, тему, тело, вложения, threading headers и доставлять безопасный inbound command в owner</w:t>
      </w:r>
      <w:r>
        <w:t xml:space="preserve">модуль.</w:t>
      </w:r>
    </w:p>
    <w:p>
      <w:pPr>
        <w:pStyle w:val="BodyText"/>
      </w:pPr>
      <w:r>
        <w:t xml:space="preserve">I128FMail не должен реализовывать доменную логику Tasks. Он отвечает за транспорт, mailbox profiles, parsing, attachments staging, deduplication input, errors и delivery policy.</w:t>
      </w:r>
    </w:p>
    <w:p>
      <w:pPr>
        <w:pStyle w:val="Compact"/>
        <w:numPr>
          <w:ilvl w:val="0"/>
          <w:numId w:val="1002"/>
        </w:numPr>
      </w:pPr>
      <w:r>
        <w:t xml:space="preserve">Состав работ</w:t>
      </w:r>
    </w:p>
    <w:p>
      <w:pPr>
        <w:numPr>
          <w:ilvl w:val="0"/>
          <w:numId w:val="1003"/>
        </w:numPr>
      </w:pPr>
      <w:r>
        <w:t xml:space="preserve">Описать mailbox profile: host/project binding, address rules, allowed sender policy, parser profile, attachment policy, threading policy, duplicate detection profile, error handling и owner module handler.</w:t>
      </w:r>
    </w:p>
    <w:p>
      <w:pPr>
        <w:numPr>
          <w:ilvl w:val="0"/>
          <w:numId w:val="1003"/>
        </w:numPr>
      </w:pPr>
      <w:r>
        <w:t xml:space="preserve">Принятое письмо должно превращаться в нормализованный inbound envelope с trace id, message id, sender identity hint, subject, body, headers, attachments references и safe metadata.</w:t>
      </w:r>
    </w:p>
    <w:p>
      <w:pPr>
        <w:numPr>
          <w:ilvl w:val="0"/>
          <w:numId w:val="1003"/>
        </w:numPr>
      </w:pPr>
      <w:r>
        <w:t xml:space="preserve">Вложения должны сначала попадать в TemporaryFiles/staging, проходить проверки/quarantine и переноситься в постоянный FT только по handler policy.</w:t>
      </w:r>
    </w:p>
    <w:p>
      <w:pPr>
        <w:numPr>
          <w:ilvl w:val="0"/>
          <w:numId w:val="1003"/>
        </w:numPr>
      </w:pPr>
      <w:r>
        <w:t xml:space="preserve">Для заявителя использовать Users/Organisations applicant resolver; при невозможности резолва создавать controlled degraded state, а не привязывать письмо к случайному пользователю.</w:t>
      </w:r>
    </w:p>
    <w:p>
      <w:pPr>
        <w:numPr>
          <w:ilvl w:val="0"/>
          <w:numId w:val="1003"/>
        </w:numPr>
      </w:pPr>
      <w:r>
        <w:t xml:space="preserve">Секреты mailbox/API не хранить в профиле открытым текстом; использовать secret references Security.</w:t>
      </w:r>
    </w:p>
    <w:p>
      <w:pPr>
        <w:numPr>
          <w:ilvl w:val="0"/>
          <w:numId w:val="1003"/>
        </w:numPr>
      </w:pPr>
      <w:r>
        <w:t xml:space="preserve">Публиковать safe inbound facts через EventBus, исполнять тяжелую обработку через Queue, передавать TraceContext и отдавать safe signals в Observability.</w:t>
      </w:r>
    </w:p>
    <w:p>
      <w:pPr>
        <w:numPr>
          <w:ilvl w:val="0"/>
          <w:numId w:val="1003"/>
        </w:numPr>
      </w:pPr>
      <w:r>
        <w:t xml:space="preserve">HealthCheck должен проверять mailbox profiles, секреты, права, недоступные handlers, ошибки подключения, attachment policy и dead-letter.</w:t>
      </w:r>
    </w:p>
    <w:p>
      <w:pPr>
        <w:pStyle w:val="Compact"/>
        <w:numPr>
          <w:ilvl w:val="1"/>
          <w:numId w:val="1004"/>
        </w:numPr>
      </w:pPr>
      <w:r>
        <w:t xml:space="preserve">Границы ответственности</w:t>
      </w:r>
    </w:p>
    <w:p>
      <w:pPr>
        <w:numPr>
          <w:ilvl w:val="0"/>
          <w:numId w:val="1003"/>
        </w:numPr>
      </w:pPr>
      <w:r>
        <w:t xml:space="preserve">I128FMail владеет входящим почтовым транспортом, профилями ящиков, parsing, threading metadata, delivery в handler и ошибками транспорта.</w:t>
      </w:r>
    </w:p>
    <w:p>
      <w:pPr>
        <w:numPr>
          <w:ilvl w:val="0"/>
          <w:numId w:val="1003"/>
        </w:numPr>
      </w:pPr>
      <w:r>
        <w:t xml:space="preserve">Tasks владеет созданием или обновлением задачи из inbound envelope.</w:t>
      </w:r>
    </w:p>
    <w:p>
      <w:pPr>
        <w:numPr>
          <w:ilvl w:val="0"/>
          <w:numId w:val="1003"/>
        </w:numPr>
      </w:pPr>
      <w:r>
        <w:t xml:space="preserve">FT/TemporaryFiles владеют файлами; Security владеет секретами и правами; EventBus/Queue владеют delivery runtime; Users/Organisations владеют резолвом заявителя.</w:t>
      </w:r>
    </w:p>
    <w:p>
      <w:pPr>
        <w:pStyle w:val="Compact"/>
        <w:numPr>
          <w:ilvl w:val="1"/>
          <w:numId w:val="1005"/>
        </w:numPr>
      </w:pPr>
      <w:r>
        <w:t xml:space="preserve">Критерии приемки</w:t>
      </w:r>
    </w:p>
    <w:p>
      <w:pPr>
        <w:numPr>
          <w:ilvl w:val="0"/>
          <w:numId w:val="1003"/>
        </w:numPr>
      </w:pPr>
      <w:r>
        <w:t xml:space="preserve">Письмо с темой, телом и вложениями может создать или обновить задачу через handler owner-модуля.</w:t>
      </w:r>
    </w:p>
    <w:p>
      <w:pPr>
        <w:numPr>
          <w:ilvl w:val="0"/>
          <w:numId w:val="1003"/>
        </w:numPr>
      </w:pPr>
      <w:r>
        <w:t xml:space="preserve">Повторное получение того же письма идемпотентно и не создает дублей.</w:t>
      </w:r>
    </w:p>
    <w:p>
      <w:pPr>
        <w:numPr>
          <w:ilvl w:val="0"/>
          <w:numId w:val="1003"/>
        </w:numPr>
      </w:pPr>
      <w:r>
        <w:t xml:space="preserve">Нераспознанный заявитель, запрещенный отправитель или опасное вложение переводятся в диагностируемое состояние.</w:t>
      </w:r>
    </w:p>
    <w:p>
      <w:pPr>
        <w:numPr>
          <w:ilvl w:val="0"/>
          <w:numId w:val="1003"/>
        </w:numPr>
      </w:pPr>
      <w:r>
        <w:t xml:space="preserve">Секреты подключения не попадают в описание профиля, логи, события или диагностику.</w:t>
      </w:r>
    </w:p>
    <w:p>
      <w:pPr>
        <w:numPr>
          <w:ilvl w:val="0"/>
          <w:numId w:val="1003"/>
        </w:numPr>
      </w:pPr>
      <w:r>
        <w:t xml:space="preserve">Права и политики вложений проверяются до публикации результата.</w:t>
      </w:r>
    </w:p>
    <w:p>
      <w:pPr>
        <w:pStyle w:val="Compact"/>
        <w:numPr>
          <w:ilvl w:val="1"/>
          <w:numId w:val="1006"/>
        </w:numPr>
      </w:pPr>
      <w:r>
        <w:t xml:space="preserve">TestA и Help</w:t>
      </w:r>
    </w:p>
    <w:p>
      <w:pPr>
        <w:numPr>
          <w:ilvl w:val="0"/>
          <w:numId w:val="1003"/>
        </w:numPr>
      </w:pPr>
      <w:r>
        <w:t xml:space="preserve">TestA должен покрыть входящее письмо, threading, вложения, idempotency, blocked sender, unresolved applicant, quarantine, Queue retry, EventBus facts и TraceContext.</w:t>
      </w:r>
    </w:p>
    <w:p>
      <w:pPr>
        <w:numPr>
          <w:ilvl w:val="0"/>
          <w:numId w:val="1003"/>
        </w:numPr>
      </w:pPr>
      <w:r>
        <w:t xml:space="preserve">Help должен описать настройку mailbox profile, безопасные ошибки и диагностику.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2827: реализован первый кодовый срез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I128FMail</w:t>
      </w:r>
      <w:r>
        <w:rPr>
          <w:strike/>
        </w:rPr>
        <w:t xml:space="preserve"> </w:t>
      </w:r>
      <w:r>
        <w:rPr>
          <w:strike/>
        </w:rPr>
        <w:t xml:space="preserve">для входящего почтового канала задач и workflow</w:t>
      </w:r>
      <w:r>
        <w:t xml:space="preserve">записей. PR не переносит в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 </w:t>
      </w:r>
      <w:r>
        <w:t xml:space="preserve">доменную логику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 исполнение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/</w:t>
      </w:r>
      <w:r>
        <w:rPr>
          <w:rStyle w:val="VerbatimChar"/>
        </w:rPr>
        <w:t xml:space="preserve">Queue</w:t>
      </w:r>
      <w:r>
        <w:t xml:space="preserve">, хранение файлов</w:t>
      </w:r>
      <w:r>
        <w:t xml:space="preserve"> </w:t>
      </w:r>
      <w:r>
        <w:rPr>
          <w:rStyle w:val="VerbatimChar"/>
        </w:rPr>
        <w:t xml:space="preserve">FT</w:t>
      </w:r>
      <w:r>
        <w:t xml:space="preserve">/</w:t>
      </w:r>
      <w:r>
        <w:rPr>
          <w:rStyle w:val="VerbatimChar"/>
        </w:rPr>
        <w:t xml:space="preserve">TemporaryFiles</w:t>
      </w:r>
      <w:r>
        <w:t xml:space="preserve">, права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 эксплуатационный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: модуль описывает и проверяет только транспортный inbound contract, mailbox profiles, normalized envelope, fingerprint/idempotency input и dry-run delivery decision.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интерфейсе:</w:t>
      </w:r>
      <w:r>
        <w:t xml:space="preserve"> </w:t>
      </w:r>
      <w:r>
        <w:rPr>
          <w:rStyle w:val="VerbatimChar"/>
        </w:rPr>
        <w:t xml:space="preserve">?id=Help/Show&amp;m=I128FMail/Inbound</w:t>
      </w:r>
      <w:r>
        <w:t xml:space="preserve"> </w:t>
      </w:r>
      <w:r>
        <w:t xml:space="preserve">- новая Help</w:t>
      </w:r>
      <w:r>
        <w:rPr>
          <w:strike/>
        </w:rPr>
        <w:t xml:space="preserve">страница про входящую почту, mailbox profiles, envelope, dry</w:t>
      </w:r>
      <w:r>
        <w:t xml:space="preserve">run доставки, диагностику и TestA.</w:t>
      </w:r>
      <w:r>
        <w:t xml:space="preserve"> </w:t>
      </w:r>
      <w:r>
        <w:t xml:space="preserve">- Техническая точка: новые публичные функции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 </w:t>
      </w:r>
      <w:r>
        <w:t xml:space="preserve">реализованы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 чтение системного JSON, нормализация mailbox profile, расчет fingerprint, нормализация inbound envelope, объяснимая dry</w:t>
      </w:r>
      <w:r>
        <w:rPr>
          <w:strike/>
        </w:rPr>
        <w:t xml:space="preserve">run проверка доставки и локальная диагностика inbound</w:t>
      </w:r>
      <w:r>
        <w:t xml:space="preserve">контракта.</w:t>
      </w:r>
      <w:r>
        <w:t xml:space="preserve"> </w:t>
      </w:r>
      <w:r>
        <w:t xml:space="preserve">- Настройки: в редакторе модуля добавлена секция входящего почтового канала: файл контракта, профиль по умолчанию, error policy, secret reference, owner module handler и политики sender/attachment/threading/duplicate.</w:t>
      </w:r>
      <w:r>
        <w:t xml:space="preserve"> </w:t>
      </w:r>
      <w:r>
        <w:t xml:space="preserve">- Для PR</w:t>
      </w:r>
      <w:r>
        <w:t xml:space="preserve">волны: ветка</w:t>
      </w:r>
      <w:r>
        <w:t xml:space="preserve"> </w:t>
      </w:r>
      <w:r>
        <w:rPr>
          <w:rStyle w:val="VerbatimChar"/>
        </w:rPr>
        <w:t xml:space="preserve">feature/I128~~2827~~i128fmail~~inbound-channel</w:t>
      </w:r>
      <w:r>
        <w:t xml:space="preserve"> </w:t>
      </w:r>
      <w:r>
        <w:t xml:space="preserve">создана от актуального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; PR направлен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modules/I128FMail/api.php</w:t>
      </w:r>
      <w:r>
        <w:t xml:space="preserve"> </w:t>
      </w:r>
      <w:r>
        <w:t xml:space="preserve">- Оставлен системный класс модуля, заголовки и editor override.</w:t>
      </w:r>
      <w:r>
        <w:t xml:space="preserve"> </w:t>
      </w:r>
      <w:r>
        <w:t xml:space="preserve">- Добавлены настройки по умолчанию для inbound contract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 </w:t>
      </w:r>
      <w:r>
        <w:t xml:space="preserve">для публичных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функций.</w:t>
      </w:r>
    </w:p>
    <w:p>
      <w:pPr>
        <w:pStyle w:val="BodyText"/>
      </w:pPr>
      <w:r>
        <w:rPr>
          <w:rStyle w:val="VerbatimChar"/>
        </w:rPr>
        <w:t xml:space="preserve">modules/I128FMail/__call/*.inc</w:t>
      </w:r>
      <w:r>
        <w:t xml:space="preserve"> </w:t>
      </w:r>
      <w:r>
        <w:t xml:space="preserve">- Добавлены</w:t>
      </w:r>
      <w:r>
        <w:t xml:space="preserve"> </w:t>
      </w:r>
      <w:r>
        <w:rPr>
          <w:rStyle w:val="VerbatimChar"/>
        </w:rPr>
        <w:t xml:space="preserve">GetInboundContractDefinitions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NormalizeMailboxProfile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ComputeInboundFingerprint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NormalizeInboundEnvelope</w:t>
      </w:r>
      <w:r>
        <w:t xml:space="preserve">,</w:t>
      </w:r>
      <w:r>
        <w:t xml:space="preserve"> </w:t>
      </w:r>
      <w:r>
        <w:rPr>
          <w:rStyle w:val="VerbatimChar"/>
        </w:rPr>
        <w:t xml:space="preserve">ExplainInboundDelivery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HealthCheckInboundDefinition</w:t>
      </w:r>
      <w:r>
        <w:t xml:space="preserve">.</w:t>
      </w:r>
      <w:r>
        <w:t xml:space="preserve"> </w:t>
      </w:r>
      <w:r>
        <w:t xml:space="preserve">- Основной код новых операций находится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;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не используется как склад функций.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Variables</w:t>
      </w:r>
      <w:r>
        <w:t xml:space="preserve"> </w:t>
      </w:r>
      <w:r>
        <w:t xml:space="preserve">расширена настройками входящего канала без изменения существующих сценариев исходящей отправки.</w:t>
      </w:r>
    </w:p>
    <w:p>
      <w:pPr>
        <w:pStyle w:val="BodyText"/>
      </w:pPr>
      <w:r>
        <w:rPr>
          <w:rStyle w:val="VerbatimChar"/>
        </w:rPr>
        <w:t xml:space="preserve">modules/I128FMail/system/inbound*mail*contract.json</w:t>
      </w:r>
      <w:r>
        <w:t xml:space="preserve"> </w:t>
      </w:r>
      <w:r>
        <w:t xml:space="preserve">- Новый системный JSON-контракт: profile types, sender/attachment/threading/duplicate/error policies, delivery statuses, handler contract и системный профиль</w:t>
      </w:r>
      <w:r>
        <w:t xml:space="preserve"> </w:t>
      </w:r>
      <w:r>
        <w:rPr>
          <w:rStyle w:val="VerbatimChar"/>
        </w:rPr>
        <w:t xml:space="preserve">tasks.default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modules/I128FMail/Help/*.md</w:t>
      </w:r>
      <w:r>
        <w:t xml:space="preserve"> </w:t>
      </w:r>
      <w:r>
        <w:t xml:space="preserve">- Добавлена страница</w:t>
      </w:r>
      <w:r>
        <w:t xml:space="preserve"> </w:t>
      </w:r>
      <w:r>
        <w:rPr>
          <w:rStyle w:val="VerbatimChar"/>
        </w:rPr>
        <w:t xml:space="preserve">I128FMail/Inbound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Root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Purpose</w:t>
      </w:r>
      <w:r>
        <w:t xml:space="preserve"> </w:t>
      </w:r>
      <w:r>
        <w:t xml:space="preserve">дополнены входящим сценарием и ссылкой на новую Help-страницу.</w:t>
      </w:r>
    </w:p>
    <w:p>
      <w:pPr>
        <w:pStyle w:val="BodyText"/>
      </w:pPr>
      <w:r>
        <w:rPr>
          <w:rStyle w:val="VerbatimChar"/>
        </w:rPr>
        <w:t xml:space="preserve">modules/I128FMail/Tests/Module.inc</w:t>
      </w:r>
      <w:r>
        <w:t xml:space="preserve"> </w:t>
      </w:r>
      <w:r>
        <w:t xml:space="preserve">- Новый TestA safe</w:t>
      </w:r>
      <w:r>
        <w:rPr>
          <w:strike/>
        </w:rPr>
        <w:t xml:space="preserve">read тест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I128FMail.module.inbound~~contract</w:t>
      </w:r>
      <w:r>
        <w:rPr>
          <w:strike/>
        </w:rPr>
        <w:t xml:space="preserve">.</w:t>
      </w:r>
      <w:r>
        <w:rPr>
          <w:strike/>
        </w:rPr>
        <w:t xml:space="preserve"> </w:t>
      </w:r>
      <w:r>
        <w:rPr>
          <w:strike/>
        </w:rPr>
        <w:t xml:space="preserve">- Проверяются наличие обязательных файлов, чтение JSON, нормализация профиля, envelope, stable fingerprint, разрешенная доставка, blocked sender, заблокированное вложение, локальная диагностика и отсутствие прямых вызовов внешних runtime</w:t>
      </w:r>
      <w:r>
        <w:t xml:space="preserve">модулей в inbound</w:t>
      </w:r>
      <w:r>
        <w:t xml:space="preserve">контракте.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lint:</w:t>
      </w:r>
      <w:r>
        <w:t xml:space="preserve"> </w:t>
      </w:r>
      <w:r>
        <w:rPr>
          <w:rStyle w:val="VerbatimChar"/>
        </w:rPr>
        <w:t xml:space="preserve">modules/I128FMail/api.php</w:t>
      </w:r>
      <w:r>
        <w:t xml:space="preserve">, новые и измененные</w:t>
      </w:r>
      <w:r>
        <w:t xml:space="preserve"> </w:t>
      </w:r>
      <w:r>
        <w:rPr>
          <w:rStyle w:val="VerbatimChar"/>
        </w:rPr>
        <w:t xml:space="preserve">modules/I128FMail/__call/*.inc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modules/I128FMail/Tests/Module.inc</w:t>
      </w:r>
      <w:r>
        <w:t xml:space="preserve"> </w:t>
      </w:r>
      <w:r>
        <w:t xml:space="preserve">- без syntax errors.</w:t>
      </w:r>
      <w:r>
        <w:t xml:space="preserve"> </w:t>
      </w:r>
      <w:r>
        <w:t xml:space="preserve">- JSON:</w:t>
      </w:r>
      <w:r>
        <w:t xml:space="preserve"> </w:t>
      </w:r>
      <w:r>
        <w:rPr>
          <w:rStyle w:val="VerbatimChar"/>
        </w:rPr>
        <w:t xml:space="preserve">modules/I128FMail/system/inbound*mail*contract.json</w:t>
      </w:r>
      <w:r>
        <w:t xml:space="preserve"> </w:t>
      </w:r>
      <w:r>
        <w:t xml:space="preserve">успешно разбирается через</w:t>
      </w:r>
      <w:r>
        <w:t xml:space="preserve"> </w:t>
      </w:r>
      <w:r>
        <w:rPr>
          <w:rStyle w:val="VerbatimChar"/>
        </w:rPr>
        <w:t xml:space="preserve">ConvertFrom-Json</w:t>
      </w:r>
      <w:r>
        <w:t xml:space="preserve">.</w:t>
      </w:r>
      <w:r>
        <w:t xml:space="preserve"> </w:t>
      </w:r>
      <w:r>
        <w:t xml:space="preserve">- TestA:</w:t>
      </w:r>
      <w:r>
        <w:t xml:space="preserve"> </w:t>
      </w:r>
      <w:r>
        <w:rPr>
          <w:rStyle w:val="VerbatimChar"/>
        </w:rPr>
        <w:t xml:space="preserve">I128FMail.module.inbound-contract</w:t>
      </w:r>
      <w:r>
        <w:t xml:space="preserve"> </w:t>
      </w:r>
      <w:r>
        <w:t xml:space="preserve">passed 1/1, failed/skipped/warning = 0.</w:t>
      </w:r>
      <w:r>
        <w:t xml:space="preserve"> </w:t>
      </w:r>
      <w:r>
        <w:t xml:space="preserve">- Chrome:</w:t>
      </w:r>
      <w:r>
        <w:t xml:space="preserve"> </w:t>
      </w:r>
      <w:r>
        <w:rPr>
          <w:rStyle w:val="VerbatimChar"/>
        </w:rPr>
        <w:t xml:space="preserve">http://irbis128.local/?id=Help/Show&amp;m=I128FMail/Inbound</w:t>
      </w:r>
      <w:r>
        <w:t xml:space="preserve"> </w:t>
      </w:r>
      <w:r>
        <w:t xml:space="preserve">возвращает 200, заголовок отображается, console errors нет.</w:t>
      </w:r>
    </w:p>
    <w:bookmarkStart w:id="3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11"/>
    <w:p>
      <w:pPr>
        <w:pStyle w:val="Heading3"/>
      </w:pPr>
      <w:r>
        <w:t xml:space="preserve">1.1. 🔗 blocks: I128-2811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[I128-2811]</w:t>
        </w:r>
      </w:hyperlink>
      <w:r>
        <w:t xml:space="preserve"> </w:t>
      </w:r>
      <w:r>
        <w:t xml:space="preserve">Заявительский портал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793"/>
    <w:p>
      <w:pPr>
        <w:pStyle w:val="Heading3"/>
      </w:pPr>
      <w:r>
        <w:t xml:space="preserve">1.2. 🔗 blocks: I128-2793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794"/>
    <w:p>
      <w:pPr>
        <w:pStyle w:val="Heading3"/>
      </w:pPr>
      <w:r>
        <w:t xml:space="preserve">1.3. 🔗 blocks: I128-2794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[I128-2794]</w:t>
        </w:r>
      </w:hyperlink>
      <w:r>
        <w:t xml:space="preserve"> </w:t>
      </w:r>
      <w:r>
        <w:t xml:space="preserve">Реализовать системную событийную шину EventBus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795"/>
    <w:p>
      <w:pPr>
        <w:pStyle w:val="Heading3"/>
      </w:pPr>
      <w:r>
        <w:t xml:space="preserve">1.4. 🔗 blocks: I128-2795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[I128-2795]</w:t>
        </w:r>
      </w:hyperlink>
      <w:r>
        <w:t xml:space="preserve"> </w:t>
      </w:r>
      <w:r>
        <w:t xml:space="preserve">Расширить Queue как runtime фоновых заданий, retry и расписаний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96"/>
    <w:p>
      <w:pPr>
        <w:pStyle w:val="Heading3"/>
      </w:pPr>
      <w:r>
        <w:t xml:space="preserve">1.5. 🔗 blocks: I128-2796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[I128-2796]</w:t>
        </w:r>
      </w:hyperlink>
      <w:r>
        <w:t xml:space="preserve"> </w:t>
      </w:r>
      <w:r>
        <w:t xml:space="preserve">Расширить FT как постоянное хранилище вложений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7"/>
    <w:p>
      <w:pPr>
        <w:pStyle w:val="Heading3"/>
      </w:pPr>
      <w:r>
        <w:t xml:space="preserve">1.6. 🔗 blocks: I128-2797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798"/>
    <w:p>
      <w:pPr>
        <w:pStyle w:val="Heading3"/>
      </w:pPr>
      <w:r>
        <w:t xml:space="preserve">1.7. 🔗 blocks: I128-2798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799"/>
    <w:p>
      <w:pPr>
        <w:pStyle w:val="Heading3"/>
      </w:pPr>
      <w:r>
        <w:t xml:space="preserve">1.8. 🔗 blocks: I128-2799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808"/>
    <w:p>
      <w:pPr>
        <w:pStyle w:val="Heading3"/>
      </w:pPr>
      <w:r>
        <w:t xml:space="preserve">1.9. 🔗 blocks: I128-2808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[I128-2808]</w:t>
        </w:r>
      </w:hyperlink>
      <w:r>
        <w:t xml:space="preserve"> </w:t>
      </w:r>
      <w:r>
        <w:t xml:space="preserve">Защита публичных каналов AbuseProtection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813"/>
    <w:p>
      <w:pPr>
        <w:pStyle w:val="Heading3"/>
      </w:pPr>
      <w:r>
        <w:t xml:space="preserve">1.10. 🔗 blocks: I128-2813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[I128-2813]</w:t>
        </w:r>
      </w:hyperlink>
      <w:r>
        <w:t xml:space="preserve"> </w:t>
      </w:r>
      <w:r>
        <w:t xml:space="preserve">Расширить Users/Organisations для заявителей и resolver участников процессов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829"/>
    <w:p>
      <w:pPr>
        <w:pStyle w:val="Heading3"/>
      </w:pPr>
      <w:r>
        <w:t xml:space="preserve">1.11. 🔗 blocks: I128-2829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[I128-2829]</w:t>
        </w:r>
      </w:hyperlink>
      <w:r>
        <w:t xml:space="preserve"> </w:t>
      </w:r>
      <w:r>
        <w:t xml:space="preserve">Расширить Security для системного хранения и ротации секретов интеграций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793/README" TargetMode="External" /><Relationship Type="http://schemas.openxmlformats.org/officeDocument/2006/relationships/hyperlink" Id="rId13" Target="?id=Help/Show&amp;m=Help/GeneralDescription/WhatsNew/I128/TaskInfo/I128-2794/README" TargetMode="External" /><Relationship Type="http://schemas.openxmlformats.org/officeDocument/2006/relationships/hyperlink" Id="rId15" Target="?id=Help/Show&amp;m=Help/GeneralDescription/WhatsNew/I128/TaskInfo/I128-2795/README" TargetMode="External" /><Relationship Type="http://schemas.openxmlformats.org/officeDocument/2006/relationships/hyperlink" Id="rId17" Target="?id=Help/Show&amp;m=Help/GeneralDescription/WhatsNew/I128/TaskInfo/I128-2796/README" TargetMode="External" /><Relationship Type="http://schemas.openxmlformats.org/officeDocument/2006/relationships/hyperlink" Id="rId19" Target="?id=Help/Show&amp;m=Help/GeneralDescription/WhatsNew/I128/TaskInfo/I128-2797/README" TargetMode="External" /><Relationship Type="http://schemas.openxmlformats.org/officeDocument/2006/relationships/hyperlink" Id="rId21" Target="?id=Help/Show&amp;m=Help/GeneralDescription/WhatsNew/I128/TaskInfo/I128-2798/README" TargetMode="External" /><Relationship Type="http://schemas.openxmlformats.org/officeDocument/2006/relationships/hyperlink" Id="rId23" Target="?id=Help/Show&amp;m=Help/GeneralDescription/WhatsNew/I128/TaskInfo/I128-2799/README" TargetMode="External" /><Relationship Type="http://schemas.openxmlformats.org/officeDocument/2006/relationships/hyperlink" Id="rId25" Target="?id=Help/Show&amp;m=Help/GeneralDescription/WhatsNew/I128/TaskInfo/I128-2808/README" TargetMode="External" /><Relationship Type="http://schemas.openxmlformats.org/officeDocument/2006/relationships/hyperlink" Id="rId9" Target="?id=Help/Show&amp;m=Help/GeneralDescription/WhatsNew/I128/TaskInfo/I128-2811/README" TargetMode="External" /><Relationship Type="http://schemas.openxmlformats.org/officeDocument/2006/relationships/hyperlink" Id="rId27" Target="?id=Help/Show&amp;m=Help/GeneralDescription/WhatsNew/I128/TaskInfo/I128-2813/README" TargetMode="External" /><Relationship Type="http://schemas.openxmlformats.org/officeDocument/2006/relationships/hyperlink" Id="rId29" Target="?id=Help/Show&amp;m=Help/GeneralDescription/WhatsNew/I128/TaskInfo/I128-282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793/README" TargetMode="External" /><Relationship Type="http://schemas.openxmlformats.org/officeDocument/2006/relationships/hyperlink" Id="rId13" Target="?id=Help/Show&amp;m=Help/GeneralDescription/WhatsNew/I128/TaskInfo/I128-2794/README" TargetMode="External" /><Relationship Type="http://schemas.openxmlformats.org/officeDocument/2006/relationships/hyperlink" Id="rId15" Target="?id=Help/Show&amp;m=Help/GeneralDescription/WhatsNew/I128/TaskInfo/I128-2795/README" TargetMode="External" /><Relationship Type="http://schemas.openxmlformats.org/officeDocument/2006/relationships/hyperlink" Id="rId17" Target="?id=Help/Show&amp;m=Help/GeneralDescription/WhatsNew/I128/TaskInfo/I128-2796/README" TargetMode="External" /><Relationship Type="http://schemas.openxmlformats.org/officeDocument/2006/relationships/hyperlink" Id="rId19" Target="?id=Help/Show&amp;m=Help/GeneralDescription/WhatsNew/I128/TaskInfo/I128-2797/README" TargetMode="External" /><Relationship Type="http://schemas.openxmlformats.org/officeDocument/2006/relationships/hyperlink" Id="rId21" Target="?id=Help/Show&amp;m=Help/GeneralDescription/WhatsNew/I128/TaskInfo/I128-2798/README" TargetMode="External" /><Relationship Type="http://schemas.openxmlformats.org/officeDocument/2006/relationships/hyperlink" Id="rId23" Target="?id=Help/Show&amp;m=Help/GeneralDescription/WhatsNew/I128/TaskInfo/I128-2799/README" TargetMode="External" /><Relationship Type="http://schemas.openxmlformats.org/officeDocument/2006/relationships/hyperlink" Id="rId25" Target="?id=Help/Show&amp;m=Help/GeneralDescription/WhatsNew/I128/TaskInfo/I128-2808/README" TargetMode="External" /><Relationship Type="http://schemas.openxmlformats.org/officeDocument/2006/relationships/hyperlink" Id="rId9" Target="?id=Help/Show&amp;m=Help/GeneralDescription/WhatsNew/I128/TaskInfo/I128-2811/README" TargetMode="External" /><Relationship Type="http://schemas.openxmlformats.org/officeDocument/2006/relationships/hyperlink" Id="rId27" Target="?id=Help/Show&amp;m=Help/GeneralDescription/WhatsNew/I128/TaskInfo/I128-2813/README" TargetMode="External" /><Relationship Type="http://schemas.openxmlformats.org/officeDocument/2006/relationships/hyperlink" Id="rId29" Target="?id=Help/Show&amp;m=Help/GeneralDescription/WhatsNew/I128/TaskInfo/I128-282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[I128-2827] Расширить I128FMail как входящий почтовый канал задач</dc:title>
  <dc:creator/>
  <cp:keywords/>
  <dcterms:created xsi:type="dcterms:W3CDTF">2026-10-07T03:23:52Z</dcterms:created>
  <dcterms:modified xsi:type="dcterms:W3CDTF">2026-10-07T03:23:52Z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