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[I128-2614] Навигация к новым разделам справки Database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2" w:name="X5de1c347f480d1509ce44570a87e79eeaefaa71"/>
    <w:p>
      <w:pPr>
        <w:pStyle w:val="Heading1"/>
      </w:pPr>
      <w:r>
        <w:t xml:space="preserve">[I128-2614] Навигация к новым разделам справки Database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Новые возможности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2026.3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Database - Управление базами данных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30.06.2026 12:52</w:t>
      </w:r>
    </w:p>
    <w:p>
      <w:pPr>
        <w:pStyle w:val="BodyText"/>
      </w:pPr>
      <w:r>
        <w:t xml:space="preserve">Корневая страница пользовательской справки модуля Database дополняется ссылками на уже подготовленные разделы.</w:t>
      </w:r>
    </w:p>
    <w:p>
      <w:pPr>
        <w:pStyle w:val="BodyText"/>
      </w:pPr>
      <w:r>
        <w:t xml:space="preserve">Пользователь получает из общего оглавления Database прямой переход к справке по диагностике БД, типовым ошибкам диагностики MFN/MST/XRF/записей, операциям с форматами и разделу совместимости с</w:t>
      </w:r>
      <w:r>
        <w:t xml:space="preserve"> </w:t>
      </w:r>
      <w:r>
        <w:rPr>
          <w:rStyle w:val="VerbatimChar"/>
        </w:rPr>
        <w:t xml:space="preserve">irbistool</w:t>
      </w:r>
      <w:r>
        <w:t xml:space="preserve">.</w:t>
      </w:r>
    </w:p>
    <w:p>
      <w:pPr>
        <w:pStyle w:val="BodyText"/>
      </w:pPr>
      <w:r>
        <w:t xml:space="preserve">Изменение не добавляет новые операции и не меняет runtime-поведение. Оно делает уже существующие справочные страницы доступными из основной навигации модуля, чтобы администратор не искал их через прямые URL или внутренние ссылки из отдельных окон.</w:t>
      </w:r>
    </w:p>
    <w:p>
      <w:pPr>
        <w:pStyle w:val="BodyText"/>
      </w:pPr>
      <w:r>
        <w:t xml:space="preserve">Корневая справка остается компактной: в нее добавляются только ссылки на разделы, вынесенные отдельными задачами, без дублирования их содержания.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Вторая волна для develop.</w:t>
      </w:r>
    </w:p>
    <w:p>
      <w:pPr>
        <w:pStyle w:val="BodyText"/>
      </w:pPr>
      <w:r>
        <w:t xml:space="preserve">Порядок review/merge: 57 из 68.</w:t>
      </w:r>
      <w:r>
        <w:t xml:space="preserve"> </w:t>
      </w:r>
      <w:r>
        <w:t xml:space="preserve">Ветка пересобрана от develop как независимый PR: diff показывает только файлы своего слоя изменений.</w:t>
      </w:r>
    </w:p>
    <w:bookmarkStart w:id="21" w:name="связанные-задачи"/>
    <w:p>
      <w:pPr>
        <w:pStyle w:val="Heading2"/>
      </w:pPr>
      <w:r>
        <w:t xml:space="preserve">1. Связанные задачи</w:t>
      </w:r>
    </w:p>
    <w:bookmarkStart w:id="10" w:name="blocks-i128-2513"/>
    <w:p>
      <w:pPr>
        <w:pStyle w:val="Heading3"/>
      </w:pPr>
      <w:r>
        <w:t xml:space="preserve">1.1. 🔗 blocks: I128-2513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[I128-2513]</w:t>
        </w:r>
      </w:hyperlink>
      <w:r>
        <w:t xml:space="preserve"> </w:t>
      </w:r>
      <w:r>
        <w:t xml:space="preserve">Окно преобразования PFT-формата в управлении БД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0"/>
    <w:bookmarkStart w:id="12" w:name="blocks-i128-2514"/>
    <w:p>
      <w:pPr>
        <w:pStyle w:val="Heading3"/>
      </w:pPr>
      <w:r>
        <w:t xml:space="preserve">1.2. 🔗 blocks: I128-2514</w:t>
      </w:r>
    </w:p>
    <w:p>
      <w:pPr>
        <w:pStyle w:val="BlockText"/>
      </w:pPr>
      <w:hyperlink r:id="rId11">
        <w:r>
          <w:rPr>
            <w:rStyle w:val="Hyperlink"/>
            <w:b/>
            <w:bCs/>
          </w:rPr>
          <w:t xml:space="preserve">[I128-2514]</w:t>
        </w:r>
      </w:hyperlink>
      <w:r>
        <w:t xml:space="preserve"> </w:t>
      </w:r>
      <w:r>
        <w:t xml:space="preserve">Окно конвертации IFS в FST в управлении БД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2"/>
    <w:bookmarkStart w:id="14" w:name="blocks-i128-2517"/>
    <w:p>
      <w:pPr>
        <w:pStyle w:val="Heading3"/>
      </w:pPr>
      <w:r>
        <w:t xml:space="preserve">1.3. 🔗 blocks: I128-2517</w:t>
      </w:r>
    </w:p>
    <w:p>
      <w:pPr>
        <w:pStyle w:val="BlockText"/>
      </w:pPr>
      <w:hyperlink r:id="rId13">
        <w:r>
          <w:rPr>
            <w:rStyle w:val="Hyperlink"/>
            <w:b/>
            <w:bCs/>
          </w:rPr>
          <w:t xml:space="preserve">[I128-2517]</w:t>
        </w:r>
      </w:hyperlink>
      <w:r>
        <w:t xml:space="preserve"> </w:t>
      </w:r>
      <w:r>
        <w:t xml:space="preserve">Окно массовой проверки PFT-форматов в управлении БД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4"/>
    <w:bookmarkStart w:id="16" w:name="blocks-i128-2594"/>
    <w:p>
      <w:pPr>
        <w:pStyle w:val="Heading3"/>
      </w:pPr>
      <w:r>
        <w:t xml:space="preserve">1.4. 🔗 blocks: I128-2594</w:t>
      </w:r>
    </w:p>
    <w:p>
      <w:pPr>
        <w:pStyle w:val="BlockText"/>
      </w:pPr>
      <w:hyperlink r:id="rId15">
        <w:r>
          <w:rPr>
            <w:rStyle w:val="Hyperlink"/>
            <w:b/>
            <w:bCs/>
          </w:rPr>
          <w:t xml:space="preserve">[I128-2594]</w:t>
        </w:r>
      </w:hyperlink>
      <w:r>
        <w:t xml:space="preserve"> </w:t>
      </w:r>
      <w:r>
        <w:t xml:space="preserve">Database объясняет неподдерживаемые команды irbistool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6"/>
    <w:bookmarkStart w:id="18" w:name="blocks-i128-2599"/>
    <w:p>
      <w:pPr>
        <w:pStyle w:val="Heading3"/>
      </w:pPr>
      <w:r>
        <w:t xml:space="preserve">1.5. 🔗 blocks: I128-2599</w:t>
      </w:r>
    </w:p>
    <w:p>
      <w:pPr>
        <w:pStyle w:val="BlockText"/>
      </w:pPr>
      <w:hyperlink r:id="rId17">
        <w:r>
          <w:rPr>
            <w:rStyle w:val="Hyperlink"/>
            <w:b/>
            <w:bCs/>
          </w:rPr>
          <w:t xml:space="preserve">[I128-2599]</w:t>
        </w:r>
      </w:hyperlink>
      <w:r>
        <w:t xml:space="preserve"> </w:t>
      </w:r>
      <w:r>
        <w:t xml:space="preserve">Database объясняет ошибки диагностики БД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8"/>
    <w:bookmarkStart w:id="20" w:name="blocks-i128-2600"/>
    <w:p>
      <w:pPr>
        <w:pStyle w:val="Heading3"/>
      </w:pPr>
      <w:r>
        <w:t xml:space="preserve">1.6. 🔗 blocks: I128-2600</w:t>
      </w:r>
    </w:p>
    <w:p>
      <w:pPr>
        <w:pStyle w:val="BlockText"/>
      </w:pPr>
      <w:hyperlink r:id="rId19">
        <w:r>
          <w:rPr>
            <w:rStyle w:val="Hyperlink"/>
            <w:b/>
            <w:bCs/>
          </w:rPr>
          <w:t xml:space="preserve">[I128-2600]</w:t>
        </w:r>
      </w:hyperlink>
      <w:r>
        <w:t xml:space="preserve"> </w:t>
      </w:r>
      <w:r>
        <w:t xml:space="preserve">Справка по диагностике состояния базы данных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20"/>
    <w:bookmarkEnd w:id="21"/>
    <w:bookmarkEnd w:id="2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I128-2513/README" TargetMode="External" /><Relationship Type="http://schemas.openxmlformats.org/officeDocument/2006/relationships/hyperlink" Id="rId11" Target="?id=Help/Show&amp;m=Help/GeneralDescription/WhatsNew/I128/TaskInfo/I128-2514/README" TargetMode="External" /><Relationship Type="http://schemas.openxmlformats.org/officeDocument/2006/relationships/hyperlink" Id="rId15" Target="?id=Help/Show&amp;m=Help/GeneralDescription/WhatsNew/I128/TaskInfo/I128-2594/README" TargetMode="External" /><Relationship Type="http://schemas.openxmlformats.org/officeDocument/2006/relationships/hyperlink" Id="rId17" Target="?id=Help/Show&amp;m=Help/GeneralDescription/WhatsNew/I128/TaskInfo/I128-2599/README" TargetMode="External" /><Relationship Type="http://schemas.openxmlformats.org/officeDocument/2006/relationships/hyperlink" Id="rId19" Target="?id=Help/Show&amp;m=Help/GeneralDescription/WhatsNew/I128/TaskInfo/I128-2600/README" TargetMode="External" /><Relationship Type="http://schemas.openxmlformats.org/officeDocument/2006/relationships/hyperlink" Id="rId13" Target="https://jira.irbis128.ru/browse/I128-2517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I128-2513/README" TargetMode="External" /><Relationship Type="http://schemas.openxmlformats.org/officeDocument/2006/relationships/hyperlink" Id="rId11" Target="?id=Help/Show&amp;m=Help/GeneralDescription/WhatsNew/I128/TaskInfo/I128-2514/README" TargetMode="External" /><Relationship Type="http://schemas.openxmlformats.org/officeDocument/2006/relationships/hyperlink" Id="rId15" Target="?id=Help/Show&amp;m=Help/GeneralDescription/WhatsNew/I128/TaskInfo/I128-2594/README" TargetMode="External" /><Relationship Type="http://schemas.openxmlformats.org/officeDocument/2006/relationships/hyperlink" Id="rId17" Target="?id=Help/Show&amp;m=Help/GeneralDescription/WhatsNew/I128/TaskInfo/I128-2599/README" TargetMode="External" /><Relationship Type="http://schemas.openxmlformats.org/officeDocument/2006/relationships/hyperlink" Id="rId19" Target="?id=Help/Show&amp;m=Help/GeneralDescription/WhatsNew/I128/TaskInfo/I128-2600/README" TargetMode="External" /><Relationship Type="http://schemas.openxmlformats.org/officeDocument/2006/relationships/hyperlink" Id="rId13" Target="https://jira.irbis128.ru/browse/I128-2517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[I128-2614] Навигация к новым разделам справки Database</dc:title>
  <dc:creator/>
  <cp:keywords/>
  <dcterms:created xsi:type="dcterms:W3CDTF">2026-10-06T22:16:29Z</dcterms:created>
  <dcterms:modified xsi:type="dcterms:W3CDTF">2026-10-06T22:16:29Z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