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Пример настройки Ollama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пример-настройки-ollama"/>
    <w:p>
      <w:pPr>
        <w:pStyle w:val="Heading1"/>
      </w:pPr>
      <w:r>
        <w:t xml:space="preserve">Пример настройки Ollama</w:t>
      </w:r>
    </w:p>
    <w:p>
      <w:pPr>
        <w:pStyle w:val="FirstParagraph"/>
      </w:pPr>
      <w:r>
        <w:t xml:space="preserve">Этот пример описывает локальный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работающий через OpenAI-compatible endpoint</w:t>
      </w:r>
      <w:r>
        <w:t xml:space="preserve"> </w:t>
      </w:r>
      <w:r>
        <w:rPr>
          <w:rStyle w:val="VerbatimChar"/>
        </w:rPr>
        <w:t xml:space="preserve">http://127.0.0.1:11434/v1</w:t>
      </w:r>
      <w:r>
        <w:t xml:space="preserve">. В качестве модели используется Qwen 3 0.6B с тегом Ollama</w:t>
      </w:r>
      <w:r>
        <w:t xml:space="preserve"> </w:t>
      </w:r>
      <w:r>
        <w:rPr>
          <w:rStyle w:val="VerbatimChar"/>
        </w:rPr>
        <w:t xml:space="preserve">qwen3:0.6b</w:t>
      </w:r>
      <w:r>
        <w:t xml:space="preserve">.</w:t>
      </w:r>
    </w:p>
    <w:p>
      <w:pPr>
        <w:pStyle w:val="BodyText"/>
      </w:pPr>
      <w:r>
        <w:t xml:space="preserve">Если в вашей установке используется другая модель Qwen, замените только значение поля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и соответствующий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в JSON-проверке.</w:t>
      </w:r>
    </w:p>
    <w:bookmarkStart w:id="9" w:name="подготовить-локальный-runtime"/>
    <w:p>
      <w:pPr>
        <w:pStyle w:val="Heading2"/>
      </w:pPr>
      <w:r>
        <w:t xml:space="preserve">1. 1. Подготовить локальный runtime</w:t>
      </w:r>
    </w:p>
    <w:p>
      <w:pPr>
        <w:pStyle w:val="FirstParagraph"/>
      </w:pPr>
      <w:r>
        <w:t xml:space="preserve">Перед настройкой ИРБИС 128 убедитесь, что Ollama запущена на сервере или на доступном внутреннем узле, а нужная модель установлена и видна локальному runtime.</w:t>
      </w:r>
    </w:p>
    <w:p>
      <w:pPr>
        <w:pStyle w:val="BodyText"/>
      </w:pPr>
      <w:r>
        <w:t xml:space="preserve">Минимальная проверка на стороне Ollama:</w:t>
      </w:r>
    </w:p>
    <w:p>
      <w:pPr>
        <w:pStyle w:val="SourceCode"/>
      </w:pPr>
      <w:r>
        <w:rPr>
          <w:rStyle w:val="VerbatimChar"/>
        </w:rPr>
        <w:t xml:space="preserve">ollama pull qwen3:0.6b</w:t>
      </w:r>
      <w:r>
        <w:br/>
      </w:r>
      <w:r>
        <w:rPr>
          <w:rStyle w:val="VerbatimChar"/>
        </w:rPr>
        <w:t xml:space="preserve">ollama run qwen3:0.6b</w:t>
      </w:r>
    </w:p>
    <w:p>
      <w:pPr>
        <w:pStyle w:val="FirstParagraph"/>
      </w:pPr>
      <w:r>
        <w:t xml:space="preserve">Endpoint должен быть доступен с сервера, где работает веб-приложение. Для закрытого контура не публикуйте endpoint наружу и не включайте внешний provider. Ollama в этом сценарии считается локальным runtime, а не внешней моделью.</w:t>
      </w:r>
    </w:p>
    <w:bookmarkEnd w:id="9"/>
    <w:bookmarkStart w:id="10" w:name="настроить-модуль-ai"/>
    <w:p>
      <w:pPr>
        <w:pStyle w:val="Heading2"/>
      </w:pPr>
      <w:r>
        <w:t xml:space="preserve">2. 2. Настроить модуль AI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Включить модуль AI</w:t>
            </w:r>
          </w:p>
        </w:tc>
        <w:tc>
          <w:tcPr/>
          <w:p>
            <w:pPr>
              <w:pStyle w:val="Compact"/>
            </w:pPr>
            <w:r>
              <w:t xml:space="preserve">Включить после диагностики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внешние модели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Разрешить локальные модели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Класс данных по умолчанию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internal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OpenAI-compatible endpoint локальной среды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</w:tbl>
    <w:p>
      <w:pPr>
        <w:pStyle w:val="BodyText"/>
      </w:pPr>
      <w:r>
        <w:t xml:space="preserve">Для первой проверки можно оставить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выключенным и выполнять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с флагом</w:t>
      </w:r>
      <w:r>
        <w:t xml:space="preserve"> </w:t>
      </w:r>
      <w:r>
        <w:t xml:space="preserve">“диагностический режим”</w:t>
      </w:r>
      <w:r>
        <w:t xml:space="preserve">.</w:t>
      </w:r>
    </w:p>
    <w:bookmarkEnd w:id="10"/>
    <w:bookmarkStart w:id="11" w:name="создать-или-проверить-provider"/>
    <w:p>
      <w:pPr>
        <w:pStyle w:val="Heading2"/>
      </w:pPr>
      <w:r>
        <w:t xml:space="preserve">3. 3. Создать или проверить provider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“Поставщики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 local runtime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OpenAI-compatible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http://127.0.0.1:11434/v1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Внешний provider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provider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Доступен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“Возможности”</w:t>
      </w:r>
      <w:r>
        <w:t xml:space="preserve">:</w:t>
      </w:r>
    </w:p>
    <w:p>
      <w:pPr>
        <w:pStyle w:val="Compact"/>
        <w:numPr>
          <w:ilvl w:val="0"/>
          <w:numId w:val="1001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1"/>
        </w:numPr>
      </w:pPr>
      <w:r>
        <w:t xml:space="preserve">“JSON”</w:t>
      </w:r>
      <w:r>
        <w:t xml:space="preserve">: включено, если выбранная модель стабильно возвращает JSON по инструкции;</w:t>
      </w:r>
    </w:p>
    <w:p>
      <w:pPr>
        <w:pStyle w:val="Compact"/>
        <w:numPr>
          <w:ilvl w:val="0"/>
          <w:numId w:val="1001"/>
        </w:numPr>
      </w:pPr>
      <w:r>
        <w:t xml:space="preserve">“Streaming”</w:t>
      </w:r>
      <w:r>
        <w:t xml:space="preserve">: можно включить, если runtime используется в streaming-сценариях;</w:t>
      </w:r>
    </w:p>
    <w:p>
      <w:pPr>
        <w:pStyle w:val="Compact"/>
        <w:numPr>
          <w:ilvl w:val="0"/>
          <w:numId w:val="1001"/>
        </w:numPr>
      </w:pPr>
      <w:r>
        <w:t xml:space="preserve">“Tools”</w:t>
      </w:r>
      <w:r>
        <w:t xml:space="preserve">,</w:t>
      </w:r>
      <w:r>
        <w:t xml:space="preserve"> </w:t>
      </w:r>
      <w:r>
        <w:t xml:space="preserve">“Embeddings”</w:t>
      </w:r>
      <w:r>
        <w:t xml:space="preserve">,</w:t>
      </w:r>
      <w:r>
        <w:t xml:space="preserve"> </w:t>
      </w:r>
      <w:r>
        <w:t xml:space="preserve">“Images”</w:t>
      </w:r>
      <w:r>
        <w:t xml:space="preserve">: включайте только при подтвержденной поддержке.</w:t>
      </w:r>
    </w:p>
    <w:p>
      <w:pPr>
        <w:pStyle w:val="FirstParagraph"/>
      </w:pPr>
      <w:r>
        <w:t xml:space="preserve">В группе</w:t>
      </w:r>
      <w:r>
        <w:t xml:space="preserve"> </w:t>
      </w:r>
      <w:r>
        <w:t xml:space="preserve">“Runtime-параметры”</w:t>
      </w:r>
      <w:r>
        <w:t xml:space="preserve"> </w:t>
      </w:r>
      <w:r>
        <w:t xml:space="preserve">можно добавить строки: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kind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modelsEndpoint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/models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Строка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“Требования к локальному запуску”</w:t>
      </w:r>
      <w:r>
        <w:t xml:space="preserve"> </w:t>
      </w:r>
      <w:r>
        <w:t xml:space="preserve">задайте требования по реальной установке. Для базового профиля Qwen 3 0.6B можно указать CPU как обязательный, GPU как</w:t>
      </w:r>
      <w:r>
        <w:t xml:space="preserve"> </w:t>
      </w:r>
      <w:r>
        <w:t xml:space="preserve">“Желателен”</w:t>
      </w:r>
      <w:r>
        <w:t xml:space="preserve">, минимум RAM и свободного места на диске по внутреннему регламенту установки.</w:t>
      </w:r>
    </w:p>
    <w:bookmarkEnd w:id="11"/>
    <w:bookmarkStart w:id="12" w:name="создать-модель-qwen-3-0.6b"/>
    <w:p>
      <w:pPr>
        <w:pStyle w:val="Heading2"/>
      </w:pPr>
      <w:r>
        <w:t xml:space="preserve">4. 4. Создать модель Qwen 3 0.6B</w:t>
      </w:r>
    </w:p>
    <w:p>
      <w:pPr>
        <w:pStyle w:val="FirstParagraph"/>
      </w:pPr>
      <w:r>
        <w:t xml:space="preserve">Откройте кнопку</w:t>
      </w:r>
      <w:r>
        <w:t xml:space="preserve"> </w:t>
      </w:r>
      <w:r>
        <w:t xml:space="preserve">“Модели AI”</w:t>
      </w:r>
      <w:r>
        <w:t xml:space="preserve"> </w:t>
      </w:r>
      <w:r>
        <w:t xml:space="preserve">и создайте запись: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qwen3:0.6b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 3 0.6B 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Включена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Внешняя модель</w:t>
            </w:r>
          </w:p>
        </w:tc>
        <w:tc>
          <w:tcPr/>
          <w:p>
            <w:pPr>
              <w:pStyle w:val="Compact"/>
            </w:pPr>
            <w:r>
              <w:t xml:space="preserve">Выключено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Локальная модель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Доступна offline</w:t>
            </w:r>
          </w:p>
        </w:tc>
        <w:tc>
          <w:tcPr/>
          <w:p>
            <w:pPr>
              <w:pStyle w:val="Compact"/>
            </w:pPr>
            <w:r>
              <w:t xml:space="preserve">Включено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Внутренняя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Уровень стоимости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Качество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40000</w:t>
            </w:r>
          </w:p>
        </w:tc>
      </w:tr>
    </w:tbl>
    <w:p>
      <w:pPr>
        <w:pStyle w:val="BodyText"/>
      </w:pPr>
      <w:r>
        <w:t xml:space="preserve">В группе</w:t>
      </w:r>
      <w:r>
        <w:t xml:space="preserve"> </w:t>
      </w:r>
      <w:r>
        <w:t xml:space="preserve">“Возможности модели”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t xml:space="preserve">“Текст”</w:t>
      </w:r>
      <w:r>
        <w:t xml:space="preserve">: включено;</w:t>
      </w:r>
    </w:p>
    <w:p>
      <w:pPr>
        <w:pStyle w:val="Compact"/>
        <w:numPr>
          <w:ilvl w:val="0"/>
          <w:numId w:val="1002"/>
        </w:numPr>
      </w:pPr>
      <w:r>
        <w:t xml:space="preserve">“JSON”</w:t>
      </w:r>
      <w:r>
        <w:t xml:space="preserve">: включено для сценариев, которые ожидают структурированный ответ;</w:t>
      </w:r>
    </w:p>
    <w:p>
      <w:pPr>
        <w:pStyle w:val="Compact"/>
        <w:numPr>
          <w:ilvl w:val="0"/>
          <w:numId w:val="1002"/>
        </w:numPr>
      </w:pPr>
      <w:r>
        <w:t xml:space="preserve">“Streaming”</w:t>
      </w:r>
      <w:r>
        <w:t xml:space="preserve">: включайте только если реально используется;</w:t>
      </w:r>
    </w:p>
    <w:p>
      <w:pPr>
        <w:pStyle w:val="Compact"/>
        <w:numPr>
          <w:ilvl w:val="0"/>
          <w:numId w:val="1002"/>
        </w:numPr>
      </w:pPr>
      <w:r>
        <w:t xml:space="preserve">остальные возможности оставьте выключенными до отдельной проверки.</w:t>
      </w:r>
    </w:p>
    <w:p>
      <w:pPr>
        <w:pStyle w:val="FirstParagraph"/>
      </w:pPr>
      <w:r>
        <w:rPr>
          <w:rStyle w:val="VerbatimChar"/>
        </w:rPr>
        <w:t xml:space="preserve">ID модели</w:t>
      </w:r>
      <w:r>
        <w:t xml:space="preserve"> </w:t>
      </w:r>
      <w:r>
        <w:t xml:space="preserve">должен совпадать с именем модели в локальном runtime. Если в runtime модель называется иначе, маршрутизация выберет запись, но вызов provider завершится ошибкой.</w:t>
      </w:r>
    </w:p>
    <w:bookmarkEnd w:id="12"/>
    <w:bookmarkStart w:id="13" w:name="проверить-маршрутизацию"/>
    <w:p>
      <w:pPr>
        <w:pStyle w:val="Heading2"/>
      </w:pPr>
      <w:r>
        <w:t xml:space="preserve">5. 5. Проверить маршрутизацию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и выполните подбор модели:</w:t>
      </w:r>
    </w:p>
    <w:p>
      <w:pPr>
        <w:pStyle w:val="SourceCode"/>
      </w:pPr>
      <w:r>
        <w:rPr>
          <w:rStyle w:val="FunctionTok"/>
        </w:rPr>
        <w:t xml:space="preserve">{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"policy"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"scenario_fixed"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"providerId"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"ollama-local"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"modelId"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"qwen3:0.6b"</w:t>
      </w:r>
      <w:r>
        <w:rPr>
          <w:rStyle w:val="FunctionTok"/>
        </w:rPr>
        <w:t xml:space="preserve">,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"requiredCapabilities"</w:t>
      </w:r>
      <w:r>
        <w:rPr>
          <w:rStyle w:val="FunctionTok"/>
        </w:rPr>
        <w:t xml:space="preserve">:</w:t>
      </w:r>
      <w:r>
        <w:rPr>
          <w:rStyle w:val="NormalTok"/>
        </w:rPr>
        <w:t xml:space="preserve"> </w:t>
      </w:r>
      <w:r>
        <w:rPr>
          <w:rStyle w:val="OtherTok"/>
        </w:rPr>
        <w:t xml:space="preserve">[</w:t>
      </w:r>
      <w:r>
        <w:rPr>
          <w:rStyle w:val="StringTok"/>
        </w:rPr>
        <w:t xml:space="preserve">"text"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"json"</w:t>
      </w:r>
      <w:r>
        <w:rPr>
          <w:rStyle w:val="OtherTok"/>
        </w:rPr>
        <w:t xml:space="preserve">]</w:t>
      </w:r>
      <w:r>
        <w:br/>
      </w:r>
      <w:r>
        <w:rPr>
          <w:rStyle w:val="FunctionTok"/>
        </w:rPr>
        <w:t xml:space="preserve">}</w:t>
      </w:r>
    </w:p>
    <w:p>
      <w:pPr>
        <w:pStyle w:val="FirstParagraph"/>
      </w:pPr>
      <w:r>
        <w:t xml:space="preserve">Успешный результат должен содержать: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ok: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selection.providerId: ollama-local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selection.modelId: qwen3:0.6b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selection.external: false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selection.local: true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selection.offline: true</w:t>
      </w:r>
      <w:r>
        <w:t xml:space="preserve">.</w:t>
      </w:r>
    </w:p>
    <w:p>
      <w:pPr>
        <w:pStyle w:val="FirstParagraph"/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fallbackChain</w:t>
      </w:r>
      <w:r>
        <w:t xml:space="preserve"> </w:t>
      </w:r>
      <w:r>
        <w:t xml:space="preserve">есть</w:t>
      </w:r>
      <w:r>
        <w:t xml:space="preserve"> </w:t>
      </w:r>
      <w:r>
        <w:rPr>
          <w:rStyle w:val="VerbatimChar"/>
        </w:rPr>
        <w:t xml:space="preserve">modelMismatch</w:t>
      </w:r>
      <w:r>
        <w:t xml:space="preserve">, проверьте поле</w:t>
      </w:r>
      <w:r>
        <w:t xml:space="preserve"> </w:t>
      </w:r>
      <w:r>
        <w:t xml:space="preserve">“ID модели”</w:t>
      </w:r>
      <w:r>
        <w:t xml:space="preserve">. Если есть</w:t>
      </w:r>
      <w:r>
        <w:t xml:space="preserve"> </w:t>
      </w:r>
      <w:r>
        <w:rPr>
          <w:rStyle w:val="VerbatimChar"/>
        </w:rPr>
        <w:t xml:space="preserve">missingCapability:json</w:t>
      </w:r>
      <w:r>
        <w:t xml:space="preserve">, включите возможность</w:t>
      </w:r>
      <w:r>
        <w:t xml:space="preserve"> </w:t>
      </w:r>
      <w:r>
        <w:t xml:space="preserve">“JSON”</w:t>
      </w:r>
      <w:r>
        <w:t xml:space="preserve"> </w:t>
      </w:r>
      <w:r>
        <w:t xml:space="preserve">или уберите ее из запроса.</w:t>
      </w:r>
    </w:p>
    <w:bookmarkEnd w:id="13"/>
    <w:bookmarkStart w:id="14" w:name="проверить-реальный-ответ"/>
    <w:p>
      <w:pPr>
        <w:pStyle w:val="Heading2"/>
      </w:pPr>
      <w:r>
        <w:t xml:space="preserve">6. 6. Проверить реальный ответ</w:t>
      </w:r>
    </w:p>
    <w:p>
      <w:pPr>
        <w:pStyle w:val="FirstParagraph"/>
      </w:pPr>
      <w:r>
        <w:t xml:space="preserve">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AI</w:t>
      </w:r>
      <w:r>
        <w:t xml:space="preserve">, группа</w:t>
      </w:r>
      <w:r>
        <w:t xml:space="preserve"> </w:t>
      </w:r>
      <w:r>
        <w:t xml:space="preserve">“Страница AI/Ask”</w:t>
      </w:r>
      <w:r>
        <w:t xml:space="preserve">, задайте</w:t>
      </w:r>
      <w:r>
        <w:t xml:space="preserve"> </w:t>
      </w:r>
      <w:r>
        <w:t xml:space="preserve">“Политика по умолчанию”</w:t>
      </w:r>
      <w:r>
        <w:t xml:space="preserve"> </w:t>
      </w:r>
      <w:r>
        <w:t xml:space="preserve">=</w:t>
      </w:r>
      <w:r>
        <w:t xml:space="preserve"> </w:t>
      </w:r>
      <w:r>
        <w:rPr>
          <w:rStyle w:val="VerbatimChar"/>
        </w:rPr>
        <w:t xml:space="preserve">offline_only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Для первой проверки включите</w:t>
      </w:r>
      <w:r>
        <w:t xml:space="preserve"> </w:t>
      </w:r>
      <w:r>
        <w:t xml:space="preserve">“Диагностический режим по умолчанию”</w:t>
      </w:r>
      <w:r>
        <w:t xml:space="preserve">, если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еще выключено.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“Dry-run по умолчанию”</w:t>
      </w:r>
      <w:r>
        <w:t xml:space="preserve">, откройте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и отправьте короткий prompt.</w:t>
      </w:r>
    </w:p>
    <w:p>
      <w:pPr>
        <w:pStyle w:val="Compact"/>
        <w:numPr>
          <w:ilvl w:val="0"/>
          <w:numId w:val="1004"/>
        </w:numPr>
      </w:pPr>
      <w:r>
        <w:t xml:space="preserve">Если выбран правильный provider/model, выключите</w:t>
      </w:r>
      <w:r>
        <w:t xml:space="preserve"> </w:t>
      </w:r>
      <w:r>
        <w:t xml:space="preserve">“Dry-run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Включите</w:t>
      </w:r>
      <w:r>
        <w:t xml:space="preserve"> </w:t>
      </w:r>
      <w:r>
        <w:t xml:space="preserve">“Сетевой вызов по умолчанию”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На странице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отправьте короткий prompt, например вопрос о назначении системы.</w:t>
      </w:r>
    </w:p>
    <w:p>
      <w:pPr>
        <w:pStyle w:val="FirstParagraph"/>
      </w:pPr>
      <w:r>
        <w:t xml:space="preserve">Если включены несколько локальных моделей,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выбирает модель по политике маршрутизации. Для проверки конкретной модели используйте</w:t>
      </w:r>
      <w:r>
        <w:t xml:space="preserve"> </w:t>
      </w:r>
      <w:r>
        <w:rPr>
          <w:rStyle w:val="VerbatimChar"/>
        </w:rPr>
        <w:t xml:space="preserve">AI/Diagnostics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providerId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modelId</w:t>
      </w:r>
      <w:r>
        <w:t xml:space="preserve"> </w:t>
      </w:r>
      <w:r>
        <w:t xml:space="preserve">или временно отключите остальные кандидаты.</w:t>
      </w:r>
    </w:p>
    <w:bookmarkEnd w:id="14"/>
    <w:bookmarkStart w:id="15" w:name="если-нужна-другая-qwen-модель"/>
    <w:p>
      <w:pPr>
        <w:pStyle w:val="Heading2"/>
      </w:pPr>
      <w:r>
        <w:t xml:space="preserve">7. 7. Если нужна другая Qwen-модель</w:t>
      </w:r>
    </w:p>
    <w:p>
      <w:pPr>
        <w:pStyle w:val="FirstParagraph"/>
      </w:pPr>
      <w:r>
        <w:t xml:space="preserve">Для другой Qwen-модели оставьте provider</w:t>
      </w:r>
      <w:r>
        <w:t xml:space="preserve"> </w:t>
      </w:r>
      <w:r>
        <w:rPr>
          <w:rStyle w:val="VerbatimChar"/>
        </w:rPr>
        <w:t xml:space="preserve">ollama-local</w:t>
      </w:r>
      <w:r>
        <w:t xml:space="preserve">, но создайте отдельную запись в</w:t>
      </w:r>
      <w:r>
        <w:t xml:space="preserve"> </w:t>
      </w:r>
      <w:r>
        <w:t xml:space="preserve">“Модели AI”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 в АРМ Администратор</w:t>
            </w:r>
          </w:p>
        </w:tc>
        <w:tc>
          <w:tcPr/>
          <w:p>
            <w:pPr>
              <w:pStyle w:val="Compact"/>
            </w:pPr>
            <w:r>
              <w:t xml:space="preserve">Пример значения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поставщика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ollama-local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ID модели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qwen3:4b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qwen3:8b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qwen3:14b</w:t>
            </w:r>
            <w:r>
              <w:t xml:space="preserve"> </w:t>
            </w:r>
            <w:r>
              <w:t xml:space="preserve">или другой установленный тег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</w:t>
            </w:r>
          </w:p>
        </w:tc>
        <w:tc>
          <w:tcPr/>
          <w:p>
            <w:pPr>
              <w:pStyle w:val="Compact"/>
            </w:pPr>
            <w:r>
              <w:t xml:space="preserve">Понятное название модели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Контекст</w:t>
            </w:r>
          </w:p>
        </w:tc>
        <w:tc>
          <w:tcPr/>
          <w:p>
            <w:pPr>
              <w:pStyle w:val="Compact"/>
            </w:pPr>
            <w:r>
              <w:t xml:space="preserve">Контекст выбранного тега, если известен</w:t>
            </w:r>
          </w:p>
        </w:tc>
      </w:tr>
    </w:tbl>
    <w:p>
      <w:pPr>
        <w:pStyle w:val="BodyText"/>
      </w:pPr>
      <w:r>
        <w:t xml:space="preserve">Значение</w:t>
      </w:r>
      <w:r>
        <w:t xml:space="preserve"> </w:t>
      </w:r>
      <w:r>
        <w:t xml:space="preserve">“ID модели”</w:t>
      </w:r>
      <w:r>
        <w:t xml:space="preserve"> </w:t>
      </w:r>
      <w:r>
        <w:t xml:space="preserve">всегда должно совпадать с тем, что принимает Ollama. Не используйте маркетинговое название модели вместо фактического тега runtime.</w:t>
      </w:r>
    </w:p>
    <w:bookmarkEnd w:id="15"/>
    <w:bookmarkStart w:id="16" w:name="типовые-ошибки"/>
    <w:p>
      <w:pPr>
        <w:pStyle w:val="Heading2"/>
      </w:pPr>
      <w:r>
        <w:t xml:space="preserve">8. 8. Типовые ошибки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Ошибка</w:t>
            </w:r>
          </w:p>
        </w:tc>
        <w:tc>
          <w:tcPr/>
          <w:p>
            <w:pPr>
              <w:pStyle w:val="Compact"/>
            </w:pPr>
            <w:r>
              <w:t xml:space="preserve">Причина и 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AI_MODEL_NOT_AVAILABLE</w:t>
            </w:r>
          </w:p>
        </w:tc>
        <w:tc>
          <w:tcPr/>
          <w:p>
            <w:pPr>
              <w:pStyle w:val="Compact"/>
            </w:pPr>
            <w:r>
              <w:t xml:space="preserve">Provider/model выключены, выключен</w:t>
            </w:r>
            <w:r>
              <w:t xml:space="preserve"> </w:t>
            </w:r>
            <w:r>
              <w:t xml:space="preserve">“Разрешить локальные модели”</w:t>
            </w:r>
            <w:r>
              <w:t xml:space="preserve"> </w:t>
            </w:r>
            <w:r>
              <w:t xml:space="preserve">или не совпали возможности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AI_PROVIDER_NETWORK_DISABLED</w:t>
            </w:r>
          </w:p>
        </w:tc>
        <w:tc>
          <w:tcPr/>
          <w:p>
            <w:pPr>
              <w:pStyle w:val="Compact"/>
            </w:pPr>
            <w:r>
              <w:t xml:space="preserve">Для реального OpenAI-compatible вызова не включен флаг</w:t>
            </w:r>
            <w:r>
              <w:t xml:space="preserve"> </w:t>
            </w:r>
            <w:r>
              <w:t xml:space="preserve">“сетевой вызов”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доступности endpoint</w:t>
            </w:r>
          </w:p>
        </w:tc>
        <w:tc>
          <w:tcPr/>
          <w:p>
            <w:pPr>
              <w:pStyle w:val="Compact"/>
            </w:pPr>
            <w:r>
              <w:t xml:space="preserve">Проверьте, что Ollama запущена и endpoint доступен с веб-сервера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Ответ не JSON</w:t>
            </w:r>
          </w:p>
        </w:tc>
        <w:tc>
          <w:tcPr/>
          <w:p>
            <w:pPr>
              <w:pStyle w:val="Compact"/>
            </w:pPr>
            <w:r>
              <w:t xml:space="preserve">Не включайте возможность</w:t>
            </w:r>
            <w:r>
              <w:t xml:space="preserve"> </w:t>
            </w:r>
            <w:r>
              <w:t xml:space="preserve">“JSON”</w:t>
            </w:r>
            <w:r>
              <w:t xml:space="preserve"> </w:t>
            </w:r>
            <w:r>
              <w:t xml:space="preserve">для модели, пока она не проходит проверку структурированного ответа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Выбрана не та модель</w:t>
            </w:r>
          </w:p>
        </w:tc>
        <w:tc>
          <w:tcPr/>
          <w:p>
            <w:pPr>
              <w:pStyle w:val="Compact"/>
            </w:pPr>
            <w:r>
              <w:t xml:space="preserve">Уточните</w:t>
            </w:r>
            <w:r>
              <w:t xml:space="preserve"> </w:t>
            </w:r>
            <w:r>
              <w:rPr>
                <w:rStyle w:val="VerbatimChar"/>
              </w:rPr>
              <w:t xml:space="preserve">providerId</w:t>
            </w:r>
            <w:r>
              <w:t xml:space="preserve">/</w:t>
            </w:r>
            <w:r>
              <w:rPr>
                <w:rStyle w:val="VerbatimChar"/>
              </w:rPr>
              <w:t xml:space="preserve">modelId</w:t>
            </w:r>
            <w:r>
              <w:t xml:space="preserve"> </w:t>
            </w:r>
            <w:r>
              <w:t xml:space="preserve">через</w:t>
            </w:r>
            <w:r>
              <w:t xml:space="preserve"> </w:t>
            </w:r>
            <w:r>
              <w:rPr>
                <w:rStyle w:val="VerbatimChar"/>
              </w:rPr>
              <w:t xml:space="preserve">ResolveModel</w:t>
            </w:r>
            <w:r>
              <w:t xml:space="preserve"> </w:t>
            </w:r>
            <w:r>
              <w:t xml:space="preserve">или отключите другие local-кандидаты</w:t>
            </w:r>
          </w:p>
        </w:tc>
      </w:tr>
    </w:tbl>
    <w:bookmarkEnd w:id="16"/>
    <w:bookmarkStart w:id="17" w:name="после-успешной-проверки"/>
    <w:p>
      <w:pPr>
        <w:pStyle w:val="Heading2"/>
      </w:pPr>
      <w:r>
        <w:t xml:space="preserve">9. После успешной проверки</w:t>
      </w:r>
    </w:p>
    <w:p>
      <w:pPr>
        <w:pStyle w:val="FirstParagraph"/>
      </w:pPr>
      <w:r>
        <w:t xml:space="preserve">Если модель должна использоваться пользователями, включите поле</w:t>
      </w:r>
      <w:r>
        <w:t xml:space="preserve"> </w:t>
      </w:r>
      <w:r>
        <w:t xml:space="preserve">“Включить модуль AI”</w:t>
      </w:r>
      <w:r>
        <w:t xml:space="preserve"> </w:t>
      </w:r>
      <w:r>
        <w:t xml:space="preserve">и проверьте</w:t>
      </w:r>
      <w:r>
        <w:t xml:space="preserve"> </w:t>
      </w:r>
      <w:r>
        <w:rPr>
          <w:rStyle w:val="VerbatimChar"/>
        </w:rPr>
        <w:t xml:space="preserve">AI/Ask</w:t>
      </w:r>
      <w:r>
        <w:t xml:space="preserve"> </w:t>
      </w:r>
      <w:r>
        <w:t xml:space="preserve">без диагностического режима. Для сценария с ИМИДЖ-черновиками отдельно проверьте кнопку</w:t>
      </w:r>
      <w:r>
        <w:t xml:space="preserve"> </w:t>
      </w:r>
      <w:r>
        <w:t xml:space="preserve">“AI-черновик”</w:t>
      </w:r>
      <w:r>
        <w:t xml:space="preserve"> </w:t>
      </w:r>
      <w:r>
        <w:t xml:space="preserve">и модальное окно текущей операции в АРМ Каталогизатор, потому что изменение исходной записи всегда требует ручного подтверждения.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настройки Ollama</dc:title>
  <dc:creator/>
  <cp:keywords/>
  <dcterms:created xsi:type="dcterms:W3CDTF">2026-10-08T16:16:23Z</dcterms:created>
  <dcterms:modified xsi:type="dcterms:W3CDTF">2026-10-08T16:16:23Z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