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Авторитетный файл предметных заголовков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авторитетный-файл-предметных-заголовков"/>
    <w:p>
      <w:pPr>
        <w:pStyle w:val="Heading1"/>
      </w:pPr>
      <w:r>
        <w:t xml:space="preserve">Авторитетный файл предметных заголовков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ATHRS</w:t>
      </w:r>
      <w:r>
        <w:t xml:space="preserve"> </w:t>
      </w:r>
      <w:r>
        <w:t xml:space="preserve">ведёт авторитетные записи предметных заголовков.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ATHRS</w:t>
      </w:r>
      <w:r>
        <w:t xml:space="preserve">, открываются через полевой редактор и применяются при контроле предметизации.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предметных заголовков.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заголовка.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GetATHRSNodes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предметных рубрик.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авторитетной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ATHRS</w:t>
      </w:r>
      <w:r>
        <w:t xml:space="preserve"> </w:t>
      </w:r>
      <w:r>
        <w:t xml:space="preserve">используются как контролируемый источник предметных рубрик и связанных вариантов заголовков.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Авторитетный файл предметных заголовков</dc:title>
  <dc:creator/>
  <cp:keywords/>
  <dcterms:created xsi:type="dcterms:W3CDTF">2026-10-04T01:56:13Z</dcterms:created>
  <dcterms:modified xsi:type="dcterms:W3CDTF">2026-10-04T01:56:13Z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