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Синхронизация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инхронизация-записей"/>
    <w:p>
      <w:pPr>
        <w:pStyle w:val="Heading1"/>
      </w:pPr>
      <w:r>
        <w:t xml:space="preserve">Синхронизация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настраивает регламентную синхронизацию записей: выгрузку записей базы в файлы, импорт файлов в базу и перенос данных между базами через функции поиска, разбора и слияния.</w:t>
      </w:r>
    </w:p>
    <w:bookmarkStart w:id="11" w:name="назначение-syncer"/>
    <w:p>
      <w:pPr>
        <w:pStyle w:val="Heading2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bookmarkStart w:id="15" w:name="параметры-парсера-импортируемых-файлов"/>
    <w:p>
      <w:pPr>
        <w:pStyle w:val="Heading2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12" w:name="что-должен-вернуть-парсер"/>
    <w:p>
      <w:pPr>
        <w:pStyle w:val="Heading3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12"/>
    <w:bookmarkStart w:id="13" w:name="связь-с-функцией-слияния"/>
    <w:p>
      <w:pPr>
        <w:pStyle w:val="Heading3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3"/>
    <w:bookmarkStart w:id="14" w:name="практические-правила"/>
    <w:p>
      <w:pPr>
        <w:pStyle w:val="Heading3"/>
      </w:pPr>
      <w:r>
        <w:t xml:space="preserve">3. Практические правила</w:t>
      </w:r>
    </w:p>
    <w:p>
      <w:pPr>
        <w:pStyle w:val="Compact"/>
        <w:numPr>
          <w:ilvl w:val="0"/>
          <w:numId w:val="1005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5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5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5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4"/>
    <w:bookmarkEnd w:id="15"/>
    <w:bookmarkStart w:id="19" w:name="импорт-записей-из-файла"/>
    <w:p>
      <w:pPr>
        <w:pStyle w:val="Heading2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16" w:name="вызов-функции"/>
    <w:p>
      <w:pPr>
        <w:pStyle w:val="Heading3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16"/>
    <w:bookmarkStart w:id="17" w:name="поддерживаемые-контейнеры"/>
    <w:p>
      <w:pPr>
        <w:pStyle w:val="Heading3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7"/>
    <w:bookmarkStart w:id="18" w:name="настройка-загрузки"/>
    <w:p>
      <w:pPr>
        <w:pStyle w:val="Heading3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6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6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Синхронизация записей</dc:title>
  <dc:creator/>
  <cp:keywords/>
  <dcterms:created xsi:type="dcterms:W3CDTF">2026-10-08T06:30:33Z</dcterms:created>
  <dcterms:modified xsi:type="dcterms:W3CDTF">2026-10-08T06:30:33Z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