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ATHRU</w:t>
      </w:r>
      <w:r>
        <w:t xml:space="preserve"> </w:t>
      </w:r>
      <w:r>
        <w:t xml:space="preserve">ведёт записи указателя УДК.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, отображаются через форматы модуля и участвуют в подборе классификационных значений.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t xml:space="preserve">База указателя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GetUdcNodes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записи указателя.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 </w:t>
      </w:r>
      <w:r>
        <w:t xml:space="preserve">используются как контролируемый справочник классификационных рубрик УДК.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2026-10-07T22:50:36Z</dcterms:created>
  <dcterms:modified xsi:type="dcterms:W3CDTF">2026-10-07T22:50:36Z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