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 хранит схемы выбора представлений для страниц проекта.</w:t>
      </w:r>
    </w:p>
    <w:bookmarkStart w:id="13" w:name="назначение-workflowviewscheme"/>
    <w:p>
      <w:pPr>
        <w:pStyle w:val="Heading2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8101ea77dbc7cd9a447332b2c27dd155d0ad550"/>
    <w:p>
      <w:pPr>
        <w:pStyle w:val="Heading2"/>
      </w:pPr>
      <w:r>
        <w:t xml:space="preserve">Повторная ссылка пропущена: Workflow/Modules/WorkflowViewScheme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2026-10-09T22:56:48Z</dcterms:created>
  <dcterms:modified xsi:type="dcterms:W3CDTF">2026-10-09T22:56:48Z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