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ИРБИС64+ Турбо под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-ирбис64-турбо-под-windows"/>
    <w:p>
      <w:pPr>
        <w:pStyle w:val="Heading1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9"/>
    <w:bookmarkStart w:id="10" w:name="установка"/>
    <w:p>
      <w:pPr>
        <w:pStyle w:val="Heading2"/>
      </w:pPr>
      <w:r>
        <w:t xml:space="preserve">2. Установка</w:t>
      </w:r>
    </w:p>
    <w:p>
      <w:pPr>
        <w:pStyle w:val="Compact"/>
        <w:numPr>
          <w:ilvl w:val="0"/>
          <w:numId w:val="1002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0"/>
    <w:bookmarkStart w:id="13" w:name="первичная-настройка"/>
    <w:p>
      <w:pPr>
        <w:pStyle w:val="Heading2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ИРБИС64+ Турбо под Windows</dc:title>
  <dc:creator/>
  <cp:keywords/>
  <dcterms:created xsi:type="dcterms:W3CDTF">2026-10-09T22:31:52Z</dcterms:created>
  <dcterms:modified xsi:type="dcterms:W3CDTF">2026-10-09T22:31:52Z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