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DP_raidb0 используется для логического объединения нескольких баз данных в одну виртуальную базу. В настройках провайдера задается список подчиненных БД, веса чтения и записи. При поиске модуль последовательно обращается к подчиненным базам, суммирует количество найденных записей и маркирует MFN префиксом базы. При чтении и записи составной MFN разбирается обратно на</w:t>
      </w:r>
      <w:r>
        <w:t xml:space="preserve"> </w:t>
      </w:r>
      <w:r>
        <w:rPr>
          <w:rStyle w:val="VerbatimChar"/>
        </w:rPr>
        <w:t xml:space="preserve">dbid</w:t>
      </w:r>
      <w:r>
        <w:t xml:space="preserve"> </w:t>
      </w:r>
      <w:r>
        <w:t xml:space="preserve">и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.</w:t>
      </w:r>
    </w:p>
    <w:p>
      <w:pPr>
        <w:pStyle w:val="BodyText"/>
      </w:pPr>
      <w:r>
        <w:t xml:space="preserve">Основные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SUBDBS_COUNT</w:t>
      </w:r>
      <w:r>
        <w:t xml:space="preserve"> </w:t>
      </w:r>
      <w:r>
        <w:t xml:space="preserve">- количество подчиненных баз.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SUBDBSCFG_N_NAME</w:t>
      </w:r>
      <w:r>
        <w:t xml:space="preserve"> </w:t>
      </w:r>
      <w:r>
        <w:t xml:space="preserve">- идентификатор подчиненной базы;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 </w:t>
      </w:r>
      <w:r>
        <w:t xml:space="preserve">исключает базу из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SUBDBSCFG_N_READWEIGHT</w:t>
      </w:r>
      <w:r>
        <w:t xml:space="preserve"> </w:t>
      </w:r>
      <w:r>
        <w:t xml:space="preserve">- вес базы при чтении и поиске.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SUBDBSCFG_N_WRITEWEIGHT</w:t>
      </w:r>
      <w:r>
        <w:t xml:space="preserve"> </w:t>
      </w:r>
      <w:r>
        <w:t xml:space="preserve">- вес базы при распределении новых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SRCPOSTFIX</w:t>
      </w:r>
      <w:r>
        <w:t xml:space="preserve"> </w:t>
      </w:r>
      <w:r>
        <w:t xml:space="preserve">- общие параметры провайдера.</w:t>
      </w:r>
    </w:p>
    <w:p>
      <w:pPr>
        <w:pStyle w:val="FirstParagraph"/>
      </w:pPr>
      <w:r>
        <w:t xml:space="preserve">Дополнительно может использоваться глобальная настройка</w:t>
      </w:r>
      <w:r>
        <w:t xml:space="preserve"> </w:t>
      </w:r>
      <w:r>
        <w:rPr>
          <w:rStyle w:val="VerbatimChar"/>
        </w:rPr>
        <w:t xml:space="preserve">OPTIONS['BindSearches']</w:t>
      </w:r>
      <w:r>
        <w:t xml:space="preserve">: она ограничивает список подчиненных БД для отдельных поисковых выражений.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Выбор баз и идентификаторов:</w:t>
      </w:r>
      <w:r>
        <w:t xml:space="preserve"> </w:t>
      </w:r>
      <w:r>
        <w:rPr>
          <w:rStyle w:val="VerbatimChar"/>
        </w:rPr>
        <w:t xml:space="preserve">GetDbListBySearch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 и служебные операции: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FirstParagraph"/>
      </w:pPr>
      <w:r>
        <w:t xml:space="preserve">Модуль не хранит записи самостоятельно; он маршрутизирует операции в реальные базы через</w:t>
      </w:r>
      <w:r>
        <w:t xml:space="preserve"> </w:t>
      </w:r>
      <w:r>
        <w:rPr>
          <w:rStyle w:val="VerbatimChar"/>
        </w:rPr>
        <w:t xml:space="preserve">i128f-&gt;GetDb()</w:t>
      </w:r>
      <w:r>
        <w:t xml:space="preserve">. Проверки Help не должны выполнять реальные поисковые или записывающие операции в подчиненных БД.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Help/ModuleRoot&amp;module=DP_raidb0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2026-10-07T18:08:55Z</dcterms:created>
  <dcterms:modified xsi:type="dcterms:W3CDTF">2026-10-07T18:08:55Z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