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 хранит статусы рабочих процессов, их признаки, порядок отображения, API-классификацию и координаты на карте Workflow.</w:t>
      </w:r>
    </w:p>
    <w:bookmarkStart w:id="14" w:name="назначение-workflowstatus"/>
    <w:p>
      <w:pPr>
        <w:pStyle w:val="Heading2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-1"/>
    <w:p>
      <w:pPr>
        <w:pStyle w:val="Heading3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4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4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4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4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bookmarkStart w:id="15" w:name="X702ce6483b7a3a2adfb3630fe2742962a4f6210"/>
    <w:p>
      <w:pPr>
        <w:pStyle w:val="Heading2"/>
      </w:pPr>
      <w:r>
        <w:t xml:space="preserve">Повторная ссылка пропущена: Workflow/Modules/WorkflowStatus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2026-10-03T07:48:05Z</dcterms:created>
  <dcterms:modified xsi:type="dcterms:W3CDTF">2026-10-03T07:48:05Z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