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Pages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pages"/>
    <w:p>
      <w:pPr>
        <w:pStyle w:val="Heading1"/>
      </w:pPr>
      <w:r>
        <w:t xml:space="preserve">Назначение Pages</w:t>
      </w:r>
    </w:p>
    <w:p>
      <w:pPr>
        <w:pStyle w:val="FirstParagraph"/>
      </w:pPr>
      <w:r>
        <w:rPr>
          <w:rStyle w:val="VerbatimChar"/>
        </w:rPr>
        <w:t xml:space="preserve">Pages</w:t>
      </w:r>
      <w:r>
        <w:t xml:space="preserve"> </w:t>
      </w:r>
      <w:r>
        <w:t xml:space="preserve">управляет записями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Каждая страница имеет идентификатор, родительскую страницу, заголовки для меню и самой страницы, признак публикации, ключ сортировки, тип отображения и содержимое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Поддерживаемые типы отображения:</w:t>
      </w:r>
    </w:p>
    <w:p>
      <w:pPr>
        <w:pStyle w:val="Compact"/>
        <w:numPr>
          <w:ilvl w:val="0"/>
          <w:numId w:val="1001"/>
        </w:numPr>
      </w:pPr>
      <w:r>
        <w:t xml:space="preserve">HTML через формат записи;</w:t>
      </w:r>
    </w:p>
    <w:p>
      <w:pPr>
        <w:pStyle w:val="Compact"/>
        <w:numPr>
          <w:ilvl w:val="0"/>
          <w:numId w:val="1001"/>
        </w:numPr>
      </w:pPr>
      <w:r>
        <w:t xml:space="preserve">внешний или внутренний адрес в</w:t>
      </w:r>
      <w:r>
        <w:t xml:space="preserve"> </w:t>
      </w:r>
      <w:r>
        <w:rPr>
          <w:rStyle w:val="VerbatimChar"/>
        </w:rPr>
        <w:t xml:space="preserve">iframe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переход на указанную ссылку;</w:t>
      </w:r>
    </w:p>
    <w:p>
      <w:pPr>
        <w:pStyle w:val="Compact"/>
        <w:numPr>
          <w:ilvl w:val="0"/>
          <w:numId w:val="1001"/>
        </w:numPr>
      </w:pPr>
      <w:r>
        <w:t xml:space="preserve">выполнение PHP-кода из содержимого страницы;</w:t>
      </w:r>
    </w:p>
    <w:p>
      <w:pPr>
        <w:pStyle w:val="Compact"/>
        <w:numPr>
          <w:ilvl w:val="0"/>
          <w:numId w:val="1001"/>
        </w:numPr>
      </w:pPr>
      <w:r>
        <w:t xml:space="preserve">системная страница другого модуля, например панель</w:t>
      </w:r>
      <w:r>
        <w:t xml:space="preserve"> </w:t>
      </w:r>
      <w:hyperlink r:id="rId9">
        <w:r>
          <w:rPr>
            <w:rStyle w:val="Hyperlink"/>
          </w:rPr>
          <w:t xml:space="preserve">«Управление контентом электронной библиотеки»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вызов функции модуля.</w:t>
      </w:r>
    </w:p>
    <w:p>
      <w:pPr>
        <w:pStyle w:val="FirstParagraph"/>
      </w:pPr>
      <w:r>
        <w:t xml:space="preserve">При открытии страницы модуль проверяет права просмотра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добавляет посещение в файловый журнал, выводит содержимое и подключает шаблоны заголовка и подвала страницы. Журнал переносится в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фоновым действием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, поэтому показ страницы не ожидает записи в растущую базу статистики. Подробнее —</w:t>
      </w:r>
      <w:r>
        <w:t xml:space="preserve"> </w:t>
      </w:r>
      <w:hyperlink r:id="rId10">
        <w:r>
          <w:rPr>
            <w:rStyle w:val="Hyperlink"/>
          </w:rPr>
          <w:t xml:space="preserve">«Статистика посещений»</w:t>
        </w:r>
      </w:hyperlink>
      <w:r>
        <w:t xml:space="preserve">. Если идентификатор имеет вид</w:t>
      </w:r>
      <w:r>
        <w:t xml:space="preserve"> </w:t>
      </w:r>
      <w:r>
        <w:rPr>
          <w:rStyle w:val="VerbatimChar"/>
        </w:rPr>
        <w:t xml:space="preserve">Module/Page</w:t>
      </w:r>
      <w:r>
        <w:t xml:space="preserve">, может использоваться класс страницы из каталога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указанного модуля. Чтобы для такой страницы работали собственная иерархия, заголовки и права доступа, создайте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тем же идентификатором;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Административные действия модуля позволяют обновлять меню и запускать мастер импорта страниц из J-ИРБИС через подключение к MySQL.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Pages</dc:title>
  <dc:creator/>
  <cp:keywords/>
  <dcterms:created xsi:type="dcterms:W3CDTF">2026-10-04T16:41:44Z</dcterms:created>
  <dcterms:modified xsi:type="dcterms:W3CDTF">2026-10-04T16:41:44Z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