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[I128-2568] Database запускает диагностику соответствия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47469af78303a6bc81e9a41d99a7e3bea251bd7"/>
    <w:p>
      <w:pPr>
        <w:pStyle w:val="Heading1"/>
      </w:pPr>
      <w:r>
        <w:t xml:space="preserve">[I128-2568] Database запускает диагностику соответствия MFN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11:36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запускать диагностику соответствия MFN в MST/XRF через общий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задавая диапазон MFN и лимит подробных ошибок без прямого обращения к provider-specific API.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</w:t>
      </w:r>
      <w:r>
        <w:t xml:space="preserve"> </w:t>
      </w:r>
      <w:r>
        <w:rPr>
          <w:rStyle w:val="VerbatimChar"/>
        </w:rPr>
        <w:t xml:space="preserve">DiagMfn</w:t>
      </w:r>
      <w:r>
        <w:t xml:space="preserve"> </w:t>
      </w:r>
      <w:r>
        <w:t xml:space="preserve">и action</w:t>
      </w:r>
      <w:r>
        <w:t xml:space="preserve"> </w:t>
      </w:r>
      <w:r>
        <w:rPr>
          <w:rStyle w:val="VerbatimChar"/>
        </w:rPr>
        <w:t xml:space="preserve">Database/DiagMfn</w:t>
      </w:r>
      <w:r>
        <w:t xml:space="preserve">. Вызов делегирует диагностику провайдеру через</w:t>
      </w:r>
      <w:r>
        <w:t xml:space="preserve"> </w:t>
      </w:r>
      <w:r>
        <w:rPr>
          <w:rStyle w:val="VerbatimChar"/>
        </w:rPr>
        <w:t xml:space="preserve">CallProviderAction(..., DiagMfn, ...)</w:t>
      </w:r>
      <w:r>
        <w:t xml:space="preserve">, передает диапазон MFN, лимит ошибок и callback прогресса. Action проверяет выбранную БД, запись БД 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запускает длительную диагностику и дополняет результат ссылками Help через</w:t>
      </w:r>
      <w:r>
        <w:t xml:space="preserve"> </w:t>
      </w:r>
      <w:r>
        <w:rPr>
          <w:rStyle w:val="VerbatimChar"/>
        </w:rPr>
        <w:t xml:space="preserve">Database/AddDiagnosticHelpLinks</w:t>
      </w:r>
      <w:r>
        <w:t xml:space="preserve">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UI управления БД получает единый endpoint для read</w:t>
      </w:r>
      <w:r>
        <w:rPr>
          <w:strike/>
        </w:rPr>
        <w:t xml:space="preserve">only проверки соответствия MFN в XRF и MST</w:t>
      </w:r>
      <w:r>
        <w:t xml:space="preserve">лидере. Пользователь сможет видеть ход проверки по диапазону, получать структурированный список найденных проблем и переходить к справке по типам ошибок диагностики.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серверную обвязку Database для уже вынесенной provider</w:t>
      </w:r>
      <w:r>
        <w:rPr>
          <w:strike/>
        </w:rPr>
        <w:t xml:space="preserve">level диагностики MFN. Окна запуска, параллельные/range</w:t>
      </w:r>
      <w:r>
        <w:t xml:space="preserve">варианты и страницы Help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I128~~2543</w:t>
      </w:r>
      <w:r>
        <w:t xml:space="preserve">, где добавлена provider</w:t>
      </w:r>
      <w:r>
        <w:rPr>
          <w:strike/>
        </w:rPr>
        <w:t xml:space="preserve">level диагностика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DP_Irbis64Native/DiagMfn</w:t>
      </w:r>
      <w:r>
        <w:rPr>
          <w:strike/>
        </w:rPr>
        <w:t xml:space="preserve">, и после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I128~~2567</w:t>
      </w:r>
      <w:r>
        <w:rPr>
          <w:strike/>
        </w:rPr>
        <w:t xml:space="preserve">, где добавлен общий helper Help</w:t>
      </w:r>
      <w:r>
        <w:t xml:space="preserve">ссылок.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пользовательская справка и описание окна диагностики будут вынесены вместе с UI/Help-задачами.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18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43"/>
    <w:p>
      <w:pPr>
        <w:pStyle w:val="Heading3"/>
      </w:pPr>
      <w:r>
        <w:t xml:space="preserve">1.1. 🔗 blocks: I128-2543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[I128-2543]</w:t>
        </w:r>
      </w:hyperlink>
      <w:r>
        <w:t xml:space="preserve"> </w:t>
      </w:r>
      <w:r>
        <w:t xml:space="preserve">DP_Irbis64Native диагностирует соответствие MFN в MST/XRF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67"/>
    <w:p>
      <w:pPr>
        <w:pStyle w:val="Heading3"/>
      </w:pPr>
      <w:r>
        <w:t xml:space="preserve">1.2. 🔗 blocks: I128-2567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[I128-2567]</w:t>
        </w:r>
      </w:hyperlink>
      <w:r>
        <w:t xml:space="preserve"> </w:t>
      </w:r>
      <w:r>
        <w:t xml:space="preserve">Database добавляет Help-ссылки в результаты диагностики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96"/>
    <w:p>
      <w:pPr>
        <w:pStyle w:val="Heading3"/>
      </w:pPr>
      <w:r>
        <w:t xml:space="preserve">1.3. 🔗 blocks: I128-2596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[I128-2596]</w:t>
        </w:r>
      </w:hyperlink>
      <w:r>
        <w:t xml:space="preserve"> </w:t>
      </w:r>
      <w:r>
        <w:t xml:space="preserve">Database выполняет диагностику MFN параллельными диапазонами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97"/>
    <w:p>
      <w:pPr>
        <w:pStyle w:val="Heading3"/>
      </w:pPr>
      <w:r>
        <w:t xml:space="preserve">1.4. 🔗 blocks: I128-2597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[I128-2597]</w:t>
        </w:r>
      </w:hyperlink>
      <w:r>
        <w:t xml:space="preserve"> </w:t>
      </w:r>
      <w:r>
        <w:t xml:space="preserve">Database открывает окно диагностики MFN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00"/>
    <w:p>
      <w:pPr>
        <w:pStyle w:val="Heading3"/>
      </w:pPr>
      <w:r>
        <w:t xml:space="preserve">1.5. 🔗 blocks: I128-2600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25"/>
    <w:p>
      <w:pPr>
        <w:pStyle w:val="Heading3"/>
      </w:pPr>
      <w:r>
        <w:t xml:space="preserve">1.6. 🔗 blocks: I128-2625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43/README" TargetMode="External" /><Relationship Type="http://schemas.openxmlformats.org/officeDocument/2006/relationships/hyperlink" Id="rId11" Target="?id=Help/Show&amp;m=Help/GeneralDescription/WhatsNew/I128/TaskInfo/I128-2567/README" TargetMode="External" /><Relationship Type="http://schemas.openxmlformats.org/officeDocument/2006/relationships/hyperlink" Id="rId13" Target="?id=Help/Show&amp;m=Help/GeneralDescription/WhatsNew/I128/TaskInfo/I128-2596/README" TargetMode="External" /><Relationship Type="http://schemas.openxmlformats.org/officeDocument/2006/relationships/hyperlink" Id="rId15" Target="?id=Help/Show&amp;m=Help/GeneralDescription/WhatsNew/I128/TaskInfo/I128-2597/README" TargetMode="External" /><Relationship Type="http://schemas.openxmlformats.org/officeDocument/2006/relationships/hyperlink" Id="rId17" Target="?id=Help/Show&amp;m=Help/GeneralDescription/WhatsNew/I128/TaskInfo/I128-2600/README" TargetMode="External" /><Relationship Type="http://schemas.openxmlformats.org/officeDocument/2006/relationships/hyperlink" Id="rId19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43/README" TargetMode="External" /><Relationship Type="http://schemas.openxmlformats.org/officeDocument/2006/relationships/hyperlink" Id="rId11" Target="?id=Help/Show&amp;m=Help/GeneralDescription/WhatsNew/I128/TaskInfo/I128-2567/README" TargetMode="External" /><Relationship Type="http://schemas.openxmlformats.org/officeDocument/2006/relationships/hyperlink" Id="rId13" Target="?id=Help/Show&amp;m=Help/GeneralDescription/WhatsNew/I128/TaskInfo/I128-2596/README" TargetMode="External" /><Relationship Type="http://schemas.openxmlformats.org/officeDocument/2006/relationships/hyperlink" Id="rId15" Target="?id=Help/Show&amp;m=Help/GeneralDescription/WhatsNew/I128/TaskInfo/I128-2597/README" TargetMode="External" /><Relationship Type="http://schemas.openxmlformats.org/officeDocument/2006/relationships/hyperlink" Id="rId17" Target="?id=Help/Show&amp;m=Help/GeneralDescription/WhatsNew/I128/TaskInfo/I128-2600/README" TargetMode="External" /><Relationship Type="http://schemas.openxmlformats.org/officeDocument/2006/relationships/hyperlink" Id="rId19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[I128-2568] Database запускает диагностику соответствия MFN</dc:title>
  <dc:creator/>
  <cp:keywords/>
  <dcterms:created xsi:type="dcterms:W3CDTF">2026-10-10T06:00:41Z</dcterms:created>
  <dcterms:modified xsi:type="dcterms:W3CDTF">2026-10-10T06:00:41Z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