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[I128-2187]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96e296fe101e6b38b4e67ad117e11fc88c2302"/>
    <w:p>
      <w:pPr>
        <w:pStyle w:val="Heading1"/>
      </w:pPr>
      <w:r>
        <w:t xml:space="preserve">[I128-2187]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ссылкой на описание структуры.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формату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Описано, как вызывать формат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когда использовать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какие служебные поля формируются в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 какие блоки берутся из набора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3"/>
    <w:p>
      <w:pPr>
        <w:pStyle w:val="Heading3"/>
      </w:pPr>
      <w:r>
        <w:t xml:space="preserve">1.1. 🔗 Соответствует задача: I128-1943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[I128-2187] Набор форматов, удобных для использования в API</dc:title>
  <dc:creator/>
  <cp:keywords/>
  <dcterms:created xsi:type="dcterms:W3CDTF">2026-10-08T16:26:30Z</dcterms:created>
  <dcterms:modified xsi:type="dcterms:W3CDTF">2026-10-08T16:26:30Z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