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модуля FT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8" w:name="руководство-администратора-модуля-ft"/>
    <w:p>
      <w:pPr>
        <w:pStyle w:val="Heading1"/>
      </w:pPr>
      <w:r>
        <w:t xml:space="preserve">Руководство администратора модуля FT</w:t>
      </w:r>
    </w:p>
    <w:p>
      <w:pPr>
        <w:pStyle w:val="FirstParagraph"/>
      </w:pPr>
      <w:r>
        <w:t xml:space="preserve">Данный раздел предназначен для технических специалистов и администраторов системы ИРБИС 128. Здесь описаны настройки модуля, механизмы интеграции и способы диагностики.</w:t>
      </w:r>
    </w:p>
    <w:bookmarkStart w:id="17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Модуль «Электронная библиотека» (FT) представляет собой комплексное решение для управления цифровым контентом, включая многостраничные документы, видео, аудио и изображения. Он обеспечивает хранение, конвертацию, защиту и отображение электронных ресурсов для пользователей.</w:t>
      </w:r>
    </w:p>
    <w:bookmarkStart w:id="9" w:name="управление-контентом"/>
    <w:p>
      <w:pPr>
        <w:pStyle w:val="Heading3"/>
      </w:pPr>
      <w:r>
        <w:t xml:space="preserve">1. Управление контентом</w:t>
      </w:r>
    </w:p>
    <w:p>
      <w:pPr>
        <w:pStyle w:val="FirstParagraph"/>
      </w:pPr>
      <w:r>
        <w:t xml:space="preserve">Основной интерфейс для работы с записями электронной библиотеки (добавление, редактирование, удаление) находится в АРМ «Администратор» на странице «Управление контентом электронной библиотеки».</w:t>
      </w:r>
    </w:p>
    <w:p>
      <w:pPr>
        <w:pStyle w:val="BodyText"/>
      </w:pPr>
      <w:r>
        <w:t xml:space="preserve">Перейти к управлению контентом можно по прямой ссылке: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На этой странице администратор может выполнять поиск по записям ЭБ, используя стандартные и специализированные поисковые префиксы, а также редактировать метаданные каждого электронного документа.</w:t>
      </w:r>
    </w:p>
    <w:bookmarkEnd w:id="9"/>
    <w:bookmarkStart w:id="10" w:name="участники-работы"/>
    <w:p>
      <w:pPr>
        <w:pStyle w:val="Heading3"/>
      </w:pPr>
      <w:r>
        <w:t xml:space="preserve">2. Участники работы</w:t>
      </w:r>
    </w:p>
    <w:p>
      <w:pPr>
        <w:pStyle w:val="FirstParagraph"/>
      </w:pPr>
      <w:r>
        <w:t xml:space="preserve">В эксплуатации электронной библиотеки обычно участвуют несколько групп пользователей: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администратор</w:t>
      </w:r>
      <w:r>
        <w:t xml:space="preserve"> </w:t>
      </w:r>
      <w:r>
        <w:t xml:space="preserve">настраивает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права доступа, параметры просмотра, интеграции, фоновые задачи и хранилище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оператор электронной библиотеки</w:t>
      </w:r>
      <w:r>
        <w:t xml:space="preserve"> </w:t>
      </w:r>
      <w:r>
        <w:t xml:space="preserve">загружает документы, связывает их с библиографическими записями, контролирует обработку файлов и при необходимости выполняет замену или корректировку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каталогизатор</w:t>
      </w:r>
      <w:r>
        <w:t xml:space="preserve"> </w:t>
      </w:r>
      <w:r>
        <w:t xml:space="preserve">дополняет библиографическое описание, проверяет экземплярные и технологические сведения, переносит подготовленные записи в электронный каталог;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читатель</w:t>
      </w:r>
      <w:r>
        <w:t xml:space="preserve"> </w:t>
      </w:r>
      <w:r>
        <w:t xml:space="preserve">ищет документы в электронном каталоге, открывает доступные полные тексты, использует встроенные просмотрщики, закладки, заметки, печать или скачивание в пределах назначенных прав.</w:t>
      </w:r>
    </w:p>
    <w:bookmarkEnd w:id="10"/>
    <w:bookmarkStart w:id="13" w:name="способы-наполнения"/>
    <w:p>
      <w:pPr>
        <w:pStyle w:val="Heading3"/>
      </w:pPr>
      <w:r>
        <w:t xml:space="preserve">3. Способы наполнения</w:t>
      </w:r>
    </w:p>
    <w:p>
      <w:pPr>
        <w:pStyle w:val="FirstParagraph"/>
      </w:pPr>
      <w:r>
        <w:t xml:space="preserve">Электронная библиотека может формироваться несколькими способами:</w:t>
      </w:r>
    </w:p>
    <w:p>
      <w:pPr>
        <w:pStyle w:val="Compact"/>
        <w:numPr>
          <w:ilvl w:val="0"/>
          <w:numId w:val="1002"/>
        </w:numPr>
      </w:pPr>
      <w:r>
        <w:t xml:space="preserve">вручную, когда оператор добавляет файл к существующей записи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через первичную регистрацию электронного издания, если готовой записи ЭК еще нет;</w:t>
      </w:r>
    </w:p>
    <w:p>
      <w:pPr>
        <w:pStyle w:val="Compact"/>
        <w:numPr>
          <w:ilvl w:val="0"/>
          <w:numId w:val="1002"/>
        </w:numPr>
      </w:pPr>
      <w:r>
        <w:t xml:space="preserve">пакетно, при импорте ранее заведенных ссылок на файлы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через интеграцию с другими модулями и внешними источниками, если такая технология настроена в конкретной установке.</w:t>
      </w:r>
    </w:p>
    <w:p>
      <w:pPr>
        <w:pStyle w:val="FirstParagraph"/>
      </w:pPr>
      <w:r>
        <w:t xml:space="preserve">Операторские сценарии добавления документов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Операторские сценарии электронной библиотеки</w:t>
        </w:r>
      </w:hyperlink>
      <w:r>
        <w:t xml:space="preserve">. Массовые операции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"/>
    <w:bookmarkStart w:id="15" w:name="подготовка-к-работе"/>
    <w:p>
      <w:pPr>
        <w:pStyle w:val="Heading3"/>
      </w:pPr>
      <w:r>
        <w:t xml:space="preserve">4. Подготовка к работе</w:t>
      </w:r>
    </w:p>
    <w:p>
      <w:pPr>
        <w:pStyle w:val="FirstParagraph"/>
      </w:pPr>
      <w:r>
        <w:t xml:space="preserve">Перед вводом электронной библиотеки в эксплуатацию администратор должен проверить:</w:t>
      </w:r>
    </w:p>
    <w:p>
      <w:pPr>
        <w:pStyle w:val="Compact"/>
        <w:numPr>
          <w:ilvl w:val="0"/>
          <w:numId w:val="1003"/>
        </w:numPr>
      </w:pPr>
      <w:r>
        <w:t xml:space="preserve">общие системные требования к серверу приложений и клиентским рабочим местам в разделе</w:t>
      </w:r>
      <w:r>
        <w:t xml:space="preserve"> </w:t>
      </w:r>
      <w:hyperlink r:id="rId14">
        <w:r>
          <w:rPr>
            <w:rStyle w:val="Hyperlink"/>
          </w:rPr>
          <w:t xml:space="preserve">Системные требования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параметры размера загружаемых файлов в конфигурации PHP: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доступность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 </w:t>
      </w:r>
      <w:r>
        <w:t xml:space="preserve">и достаточный объем дискового пространства с учетом исходных файлов, производных изображений страниц, текстового слоя, координат слов, индексов и медиафайлов;</w:t>
      </w:r>
    </w:p>
    <w:p>
      <w:pPr>
        <w:pStyle w:val="Compact"/>
        <w:numPr>
          <w:ilvl w:val="0"/>
          <w:numId w:val="1003"/>
        </w:numPr>
      </w:pPr>
      <w:r>
        <w:t xml:space="preserve">настройки просмотрщиков для PDF, изображений, аудио и видео;</w:t>
      </w:r>
    </w:p>
    <w:p>
      <w:pPr>
        <w:pStyle w:val="Compact"/>
        <w:numPr>
          <w:ilvl w:val="0"/>
          <w:numId w:val="1003"/>
        </w:numPr>
      </w:pPr>
      <w:r>
        <w:t xml:space="preserve">работу очереди задач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потому что конвертация, OCR, индексирование и подготовка просмотрщиков выполняются асинхронно;</w:t>
      </w:r>
    </w:p>
    <w:p>
      <w:pPr>
        <w:pStyle w:val="Compact"/>
        <w:numPr>
          <w:ilvl w:val="0"/>
          <w:numId w:val="1003"/>
        </w:numPr>
      </w:pPr>
      <w:r>
        <w:t xml:space="preserve">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отдельные документы и коллекции.</w:t>
      </w:r>
    </w:p>
    <w:bookmarkEnd w:id="15"/>
    <w:bookmarkStart w:id="16" w:name="проверка-работоспособности"/>
    <w:p>
      <w:pPr>
        <w:pStyle w:val="Heading3"/>
      </w:pPr>
      <w:r>
        <w:t xml:space="preserve">5. Проверка работоспособности</w:t>
      </w:r>
    </w:p>
    <w:p>
      <w:pPr>
        <w:pStyle w:val="FirstParagraph"/>
      </w:pPr>
      <w:r>
        <w:t xml:space="preserve">Минимальная проверка после настройки:</w:t>
      </w:r>
    </w:p>
    <w:p>
      <w:pPr>
        <w:pStyle w:val="Compact"/>
        <w:numPr>
          <w:ilvl w:val="0"/>
          <w:numId w:val="1004"/>
        </w:numPr>
      </w:pPr>
      <w:r>
        <w:t xml:space="preserve">Открыть административную страницу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Загрузить тестовый документ или найти уже существующий объект полного текста.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документ появился в списке управления.</w:t>
      </w:r>
    </w:p>
    <w:p>
      <w:pPr>
        <w:pStyle w:val="Compact"/>
        <w:numPr>
          <w:ilvl w:val="0"/>
          <w:numId w:val="1004"/>
        </w:numPr>
      </w:pPr>
      <w:r>
        <w:t xml:space="preserve">Запустить или дождаться фоновой обработки документа.</w:t>
      </w:r>
    </w:p>
    <w:p>
      <w:pPr>
        <w:pStyle w:val="Compact"/>
        <w:numPr>
          <w:ilvl w:val="0"/>
          <w:numId w:val="1004"/>
        </w:numPr>
      </w:pPr>
      <w:r>
        <w:t xml:space="preserve">Открыть документ через читательский интерфейс и проверить работу просмотрщика.</w:t>
      </w:r>
    </w:p>
    <w:p>
      <w:pPr>
        <w:pStyle w:val="Compact"/>
        <w:numPr>
          <w:ilvl w:val="0"/>
          <w:numId w:val="1004"/>
        </w:numPr>
      </w:pPr>
      <w:r>
        <w:t xml:space="preserve">Проверить, что ссылка на полный текст присутствует в связанной библиографической записи и доступ регулируется назначенными правами.</w:t>
      </w:r>
    </w:p>
    <w:bookmarkEnd w:id="16"/>
    <w:bookmarkEnd w:id="17"/>
    <w:bookmarkStart w:id="76" w:name="X455714feb3a9b7d5f89d88bf3ae9736a25536b6"/>
    <w:p>
      <w:pPr>
        <w:pStyle w:val="Heading2"/>
      </w:pPr>
      <w:r>
        <w:t xml:space="preserve">Настройка модуля и параметров отображения</w:t>
      </w:r>
    </w:p>
    <w:p>
      <w:pPr>
        <w:pStyle w:val="FirstParagraph"/>
      </w:pPr>
      <w:r>
        <w:t xml:space="preserve">Основные настройки модуля FT доступны в административном интерфейсе («Настройка модулей» -&gt; «FT»).</w:t>
      </w:r>
    </w:p>
    <w:bookmarkStart w:id="18" w:name="общие-параметры"/>
    <w:p>
      <w:pPr>
        <w:pStyle w:val="Heading3"/>
      </w:pPr>
      <w:r>
        <w:t xml:space="preserve">1. Общие параметры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Префикс индекса</w:t>
      </w:r>
      <w:r>
        <w:t xml:space="preserve">: Строка, используемая при создании файлов полнотекстового индекса на сервере ИРБИС 64. По умолчанию —</w:t>
      </w:r>
      <w:r>
        <w:t xml:space="preserve"> </w:t>
      </w:r>
      <w:r>
        <w:rPr>
          <w:rStyle w:val="VerbatimChar"/>
        </w:rPr>
        <w:t xml:space="preserve">idx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Максимальный размер файлов</w:t>
      </w:r>
      <w:r>
        <w:t xml:space="preserve">: Информационное поле, показывающее текущие ограничения сервера (из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).</w:t>
      </w:r>
    </w:p>
    <w:bookmarkEnd w:id="18"/>
    <w:bookmarkStart w:id="19" w:name="настройка-вьюверов-просмотрщиков"/>
    <w:p>
      <w:pPr>
        <w:pStyle w:val="Heading3"/>
      </w:pPr>
      <w:r>
        <w:t xml:space="preserve">2. Настройка вьюверов (просмотрщиков)</w:t>
      </w:r>
    </w:p>
    <w:p>
      <w:pPr>
        <w:pStyle w:val="FirstParagraph"/>
      </w:pPr>
      <w:r>
        <w:t xml:space="preserve">Для каждого типа ресурса администратор может выбрать предпочтительный интерфейс: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Paged (Многостраничные)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(рекомендуется),</w:t>
      </w:r>
      <w:r>
        <w:t xml:space="preserve"> </w:t>
      </w:r>
      <w:r>
        <w:rPr>
          <w:rStyle w:val="VerbatimChar"/>
        </w:rPr>
        <w:t xml:space="preserve">StPageFlip</w:t>
      </w:r>
      <w:r>
        <w:t xml:space="preserve"> </w:t>
      </w:r>
      <w:r>
        <w:t xml:space="preserve">(книга),</w:t>
      </w:r>
      <w:r>
        <w:t xml:space="preserve"> </w:t>
      </w:r>
      <w:r>
        <w:rPr>
          <w:rStyle w:val="VerbatimChar"/>
        </w:rPr>
        <w:t xml:space="preserve">Light 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(встроенный PDF).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Video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(адаптивный стриминг),</w:t>
      </w:r>
      <w:r>
        <w:t xml:space="preserve"> </w:t>
      </w:r>
      <w:r>
        <w:rPr>
          <w:rStyle w:val="VerbatimChar"/>
        </w:rPr>
        <w:t xml:space="preserve">Standard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.</w:t>
      </w:r>
    </w:p>
    <w:bookmarkEnd w:id="19"/>
    <w:bookmarkStart w:id="23" w:name="визуальное-оформление-и-защита"/>
    <w:p>
      <w:pPr>
        <w:pStyle w:val="Heading3"/>
      </w:pPr>
      <w:r>
        <w:t xml:space="preserve">3. Визуальное оформление и защита</w:t>
      </w:r>
    </w:p>
    <w:bookmarkStart w:id="20" w:name="параметры-обложек"/>
    <w:p>
      <w:pPr>
        <w:pStyle w:val="Heading4"/>
      </w:pPr>
      <w:r>
        <w:t xml:space="preserve">3.1. Параметры обложек</w:t>
      </w:r>
    </w:p>
    <w:p>
      <w:pPr>
        <w:pStyle w:val="FirstParagraph"/>
      </w:pPr>
      <w:r>
        <w:t xml:space="preserve">Настройка максимальной ширины и высоты для автоматически генерируемых миниатюр обложек (используется при импорте и регистрации).</w:t>
      </w:r>
    </w:p>
    <w:bookmarkEnd w:id="20"/>
    <w:bookmarkStart w:id="21" w:name="водяные-знаки-watermarks"/>
    <w:p>
      <w:pPr>
        <w:pStyle w:val="Heading4"/>
      </w:pPr>
      <w:r>
        <w:t xml:space="preserve">3.2. Водяные знаки (Watermarks)</w:t>
      </w:r>
    </w:p>
    <w:p>
      <w:pPr>
        <w:pStyle w:val="Compact"/>
        <w:numPr>
          <w:ilvl w:val="0"/>
          <w:numId w:val="1007"/>
        </w:numPr>
      </w:pPr>
      <w:r>
        <w:t xml:space="preserve">Можно загрузить отдельный файл водяного знака для обычных изображений и для многостраничных документов.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Позиционирование</w:t>
      </w:r>
      <w:r>
        <w:t xml:space="preserve">: Доступно 6 вариантов (углы, центр или «Все позиции» для максимальной защиты).</w:t>
      </w:r>
    </w:p>
    <w:p>
      <w:pPr>
        <w:pStyle w:val="Compact"/>
        <w:numPr>
          <w:ilvl w:val="0"/>
          <w:numId w:val="1007"/>
        </w:numPr>
      </w:pPr>
      <w:r>
        <w:t xml:space="preserve">Система автоматически масштабирует водяной знак в зависимости от DPI документа.</w:t>
      </w:r>
    </w:p>
    <w:bookmarkEnd w:id="21"/>
    <w:bookmarkStart w:id="22" w:name="dpi-разрешение"/>
    <w:p>
      <w:pPr>
        <w:pStyle w:val="Heading4"/>
      </w:pPr>
      <w:r>
        <w:t xml:space="preserve">3.3. DPI (Разрешение)</w:t>
      </w:r>
    </w:p>
    <w:p>
      <w:pPr>
        <w:pStyle w:val="FirstParagraph"/>
      </w:pPr>
      <w:r>
        <w:t xml:space="preserve">По умолчанию используется 72 DPI. Если документы имеют высокое разрешение, это значение следует скорректировать в карточке документа для правильного наложения слоев подсветки текста и водяных знаков.</w:t>
      </w:r>
    </w:p>
    <w:bookmarkEnd w:id="22"/>
    <w:bookmarkEnd w:id="23"/>
    <w:bookmarkStart w:id="37" w:name="основные-настройки"/>
    <w:p>
      <w:pPr>
        <w:pStyle w:val="Heading3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24" w:name="Xa47ffa47f473c9e980e4ad2bdbd86e22672e512"/>
    <w:p>
      <w:pPr>
        <w:pStyle w:val="Heading4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24"/>
    <w:bookmarkStart w:id="25" w:name="X67f489e3c3eccbaf659ac79bebaf345246b151f"/>
    <w:p>
      <w:pPr>
        <w:pStyle w:val="Heading4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25"/>
    <w:bookmarkStart w:id="26" w:name="ограничения-на-размер-загружаемых-файлов"/>
    <w:p>
      <w:pPr>
        <w:pStyle w:val="Heading4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26"/>
    <w:bookmarkStart w:id="27" w:name="автоматическая-обработка-метаданных"/>
    <w:p>
      <w:pPr>
        <w:pStyle w:val="Heading4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27"/>
    <w:bookmarkStart w:id="28" w:name="X3b7b41e3bc2bb7e3af7632d409bb9d44ab78515"/>
    <w:p>
      <w:pPr>
        <w:pStyle w:val="Heading4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28"/>
    <w:bookmarkStart w:id="29" w:name="пользовательские-функции"/>
    <w:p>
      <w:pPr>
        <w:pStyle w:val="Heading4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29"/>
    <w:bookmarkStart w:id="30" w:name="групповые-права-доступа-ftcollections"/>
    <w:p>
      <w:pPr>
        <w:pStyle w:val="Heading4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30"/>
    <w:bookmarkStart w:id="32" w:name="специфичные-права-доступа"/>
    <w:p>
      <w:pPr>
        <w:pStyle w:val="Heading4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31" w:name="информация-об-авторских-правах"/>
    <w:p>
      <w:pPr>
        <w:pStyle w:val="Heading5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31"/>
    <w:bookmarkEnd w:id="32"/>
    <w:bookmarkStart w:id="33" w:name="внутренняя-статистика-просмотров"/>
    <w:p>
      <w:pPr>
        <w:pStyle w:val="Heading4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33"/>
    <w:bookmarkStart w:id="34" w:name="фоновая-обработка-задач-очередь"/>
    <w:p>
      <w:pPr>
        <w:pStyle w:val="Heading4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34"/>
    <w:bookmarkStart w:id="35" w:name="интеграция-с-pandoc"/>
    <w:p>
      <w:pPr>
        <w:pStyle w:val="Heading4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13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35"/>
    <w:bookmarkStart w:id="36" w:name="дополнение-по-групповым-правам"/>
    <w:p>
      <w:pPr>
        <w:pStyle w:val="Heading4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36"/>
    <w:bookmarkEnd w:id="37"/>
    <w:bookmarkStart w:id="47" w:name="многостраничные-документы"/>
    <w:p>
      <w:pPr>
        <w:pStyle w:val="Heading3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38" w:name="X9a04ad5fa0c021b5fbef411d0b2225b3c041708"/>
    <w:p>
      <w:pPr>
        <w:pStyle w:val="Heading4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38"/>
    <w:bookmarkStart w:id="40" w:name="Xf3dc9cf884e1680286c914bf6ea6def01f5bf87"/>
    <w:p>
      <w:pPr>
        <w:pStyle w:val="Heading4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39" w:name="индивидуальные-параметры-документа"/>
    <w:p>
      <w:pPr>
        <w:pStyle w:val="Heading5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39"/>
    <w:bookmarkEnd w:id="40"/>
    <w:bookmarkStart w:id="41" w:name="пересоздать-все-изображения-страниц"/>
    <w:p>
      <w:pPr>
        <w:pStyle w:val="Heading4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41"/>
    <w:bookmarkStart w:id="46" w:name="ftextractoneimagefrompdf"/>
    <w:p>
      <w:pPr>
        <w:pStyle w:val="Heading4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42" w:name="параметры"/>
    <w:p>
      <w:pPr>
        <w:pStyle w:val="Heading5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42"/>
    <w:bookmarkStart w:id="43" w:name="результат"/>
    <w:p>
      <w:pPr>
        <w:pStyle w:val="Heading5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43"/>
    <w:bookmarkStart w:id="44" w:name="пример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44"/>
    <w:bookmarkStart w:id="45" w:name="связанная-автодокументация"/>
    <w:p>
      <w:pPr>
        <w:pStyle w:val="Heading5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45"/>
    <w:bookmarkEnd w:id="46"/>
    <w:bookmarkEnd w:id="47"/>
    <w:bookmarkStart w:id="51" w:name="изображения"/>
    <w:p>
      <w:pPr>
        <w:pStyle w:val="Heading3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48" w:name="X1e59f2648864c669d6ef621849f8c77a587577a"/>
    <w:p>
      <w:pPr>
        <w:pStyle w:val="Heading4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48"/>
    <w:bookmarkStart w:id="49" w:name="X26d56ffebd7e46e48da77d0a952e0f9b793ed4c"/>
    <w:p>
      <w:pPr>
        <w:pStyle w:val="Heading4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49"/>
    <w:bookmarkStart w:id="50" w:name="групповое-редактирование-изображений"/>
    <w:p>
      <w:pPr>
        <w:pStyle w:val="Heading4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50"/>
    <w:bookmarkEnd w:id="51"/>
    <w:bookmarkStart w:id="59" w:name="видео"/>
    <w:p>
      <w:pPr>
        <w:pStyle w:val="Heading3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52" w:name="тип-плеера-videoviewertype"/>
    <w:p>
      <w:pPr>
        <w:pStyle w:val="Heading4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52"/>
    <w:bookmarkStart w:id="53" w:name="тип-конвертации-videoconvertertype"/>
    <w:p>
      <w:pPr>
        <w:pStyle w:val="Heading4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53"/>
    <w:bookmarkStart w:id="54" w:name="Xb6142259b4ba3ff1fbae4aad79fce13600336a2"/>
    <w:p>
      <w:pPr>
        <w:pStyle w:val="Heading4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54"/>
    <w:bookmarkStart w:id="55" w:name="поддерживаемые-разрешения"/>
    <w:p>
      <w:pPr>
        <w:pStyle w:val="Heading4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55"/>
    <w:bookmarkStart w:id="56" w:name="X68045a5540f5c4fb9a711ae553a665b14da5e6c"/>
    <w:p>
      <w:pPr>
        <w:pStyle w:val="Heading4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56"/>
    <w:bookmarkStart w:id="58" w:name="настройка-подсистемы-транскрибации"/>
    <w:p>
      <w:pPr>
        <w:pStyle w:val="Heading4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58"/>
    <w:bookmarkEnd w:id="59"/>
    <w:bookmarkStart w:id="61" w:name="аудио"/>
    <w:p>
      <w:pPr>
        <w:pStyle w:val="Heading3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60" w:name="настройка-подсистемы-транскрибации-1"/>
    <w:p>
      <w:pPr>
        <w:pStyle w:val="Heading4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60"/>
    <w:bookmarkEnd w:id="61"/>
    <w:bookmarkStart w:id="65" w:name="параметры-создания-обложки"/>
    <w:p>
      <w:pPr>
        <w:pStyle w:val="Heading3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62" w:name="максимальная-ширина-covermaxwidth"/>
    <w:p>
      <w:pPr>
        <w:pStyle w:val="Heading4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62"/>
    <w:bookmarkStart w:id="63" w:name="максимальная-высота-covermaxheight"/>
    <w:p>
      <w:pPr>
        <w:pStyle w:val="Heading4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63"/>
    <w:bookmarkStart w:id="64" w:name="X3955409d4ef3d8d0487c7647347b94d8f6f8fed"/>
    <w:p>
      <w:pPr>
        <w:pStyle w:val="Heading4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64"/>
    <w:bookmarkEnd w:id="65"/>
    <w:bookmarkStart w:id="71" w:name="коллекции-электронной-библиотеки"/>
    <w:p>
      <w:pPr>
        <w:pStyle w:val="Heading3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66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21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21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21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21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66"/>
    <w:bookmarkStart w:id="67" w:name="настройка-источника-коллекций"/>
    <w:p>
      <w:pPr>
        <w:pStyle w:val="Heading4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67"/>
    <w:bookmarkStart w:id="68" w:name="применение-к-документам"/>
    <w:p>
      <w:pPr>
        <w:pStyle w:val="Heading4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68"/>
    <w:bookmarkStart w:id="69" w:name="когда-использовать"/>
    <w:p>
      <w:pPr>
        <w:pStyle w:val="Heading4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69"/>
    <w:bookmarkStart w:id="70" w:name="X5881adaedf6689ccce4c865bc48c0fac9c6c4cb"/>
    <w:p>
      <w:pPr>
        <w:pStyle w:val="Heading4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70"/>
    <w:bookmarkEnd w:id="71"/>
    <w:bookmarkStart w:id="75" w:name="права-доступа-электронной-библиотеки"/>
    <w:p>
      <w:pPr>
        <w:pStyle w:val="Heading3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72" w:name="права-на-модуль"/>
    <w:p>
      <w:pPr>
        <w:pStyle w:val="Heading4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72"/>
    <w:bookmarkStart w:id="73" w:name="права-на-документы"/>
    <w:p>
      <w:pPr>
        <w:pStyle w:val="Heading4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73"/>
    <w:bookmarkStart w:id="74" w:name="права-через-коллекции"/>
    <w:p>
      <w:pPr>
        <w:pStyle w:val="Heading4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74"/>
    <w:bookmarkEnd w:id="75"/>
    <w:bookmarkEnd w:id="76"/>
    <w:bookmarkStart w:id="80" w:name="импорт-данных"/>
    <w:p>
      <w:pPr>
        <w:pStyle w:val="Heading2"/>
      </w:pPr>
      <w:r>
        <w:t xml:space="preserve">Импорт данных</w:t>
      </w:r>
    </w:p>
    <w:p>
      <w:pPr>
        <w:pStyle w:val="FirstParagraph"/>
      </w:pPr>
      <w:r>
        <w:t xml:space="preserve">Настройки для массовой загрузки данных и привязки полных текстов к библиографическим записям.</w:t>
      </w:r>
    </w:p>
    <w:bookmarkStart w:id="77" w:name="импорт-данных-из-полей-951a"/>
    <w:p>
      <w:pPr>
        <w:pStyle w:val="Heading3"/>
      </w:pPr>
      <w:r>
        <w:t xml:space="preserve">1. Импорт данных из полей 951^A</w:t>
      </w:r>
    </w:p>
    <w:p>
      <w:pPr>
        <w:pStyle w:val="FirstParagraph"/>
      </w:pPr>
      <w:r>
        <w:t xml:space="preserve">Содержит кнопку для запуска мастера импорта. С помощью этого инструмента система может в автоматическом режиме проанализировать библиографические записи с заполненными ссылками на внешние файлы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 импортировать их в электронную библиотеку.</w:t>
      </w:r>
    </w:p>
    <w:bookmarkEnd w:id="77"/>
    <w:bookmarkStart w:id="78" w:name="импорт-данных-из-полей-955a"/>
    <w:p>
      <w:pPr>
        <w:pStyle w:val="Heading3"/>
      </w:pPr>
      <w:r>
        <w:t xml:space="preserve">2. Импорт данных из полей 955^A</w:t>
      </w:r>
    </w:p>
    <w:p>
      <w:pPr>
        <w:pStyle w:val="FirstParagraph"/>
      </w:pPr>
      <w:r>
        <w:t xml:space="preserve">Содержит кнопку для запуска мастера импорта полных текстов, ссылки на которые хранятся 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библиографических записей. Мастер выбирает записи по поисковому запросу, читает файл из указанного файлового пути ИРБИС, создает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сохраняет исходный файл в хранилище электронной библиотеки и ставит фоновые задачи обработки.</w:t>
      </w:r>
    </w:p>
    <w:p>
      <w:pPr>
        <w:pStyle w:val="BodyText"/>
      </w:pPr>
      <w:r>
        <w:t xml:space="preserve">Перед запуском импорта проверьте, что:</w:t>
      </w:r>
    </w:p>
    <w:p>
      <w:pPr>
        <w:pStyle w:val="Compact"/>
        <w:numPr>
          <w:ilvl w:val="0"/>
          <w:numId w:val="1024"/>
        </w:numPr>
      </w:pPr>
      <w:r>
        <w:t xml:space="preserve">в выбранной базе есть записи с заполненным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указывает на доступный файл;</w:t>
      </w:r>
    </w:p>
    <w:p>
      <w:pPr>
        <w:pStyle w:val="Compact"/>
        <w:numPr>
          <w:ilvl w:val="0"/>
          <w:numId w:val="1024"/>
        </w:numPr>
      </w:pPr>
      <w:r>
        <w:t xml:space="preserve">у записей заполнен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модуль очереди задач работает и может выполнять задачи</w:t>
      </w:r>
      <w:r>
        <w:t xml:space="preserve"> </w:t>
      </w:r>
      <w:r>
        <w:rPr>
          <w:rStyle w:val="VerbatimChar"/>
        </w:rPr>
        <w:t xml:space="preserve">FT/Import955ARec</w:t>
      </w:r>
      <w:r>
        <w:t xml:space="preserve"> </w:t>
      </w:r>
      <w:r>
        <w:t xml:space="preserve">и последующую обработку документа.</w:t>
      </w:r>
    </w:p>
    <w:p>
      <w:pPr>
        <w:pStyle w:val="FirstParagraph"/>
      </w:pPr>
      <w:r>
        <w:t xml:space="preserve">Подробный порядок работы с мастером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78"/>
    <w:bookmarkStart w:id="79" w:name="X09dc8cccd36b120a697214d90329f31ea2aa660"/>
    <w:p>
      <w:pPr>
        <w:pStyle w:val="Heading3"/>
      </w:pPr>
      <w:r>
        <w:t xml:space="preserve">3. Формат записи издания при импорте (</w:t>
      </w:r>
      <w:r>
        <w:rPr>
          <w:rStyle w:val="VerbatimChar"/>
        </w:rPr>
        <w:t xml:space="preserve">impBrief</w:t>
      </w:r>
      <w:r>
        <w:t xml:space="preserve">)</w:t>
      </w:r>
    </w:p>
    <w:p>
      <w:pPr>
        <w:pStyle w:val="FirstParagraph"/>
      </w:pPr>
      <w:r>
        <w:t xml:space="preserve">Указывает формат ИРБИС, который будет использован для формирования краткого библиографического описания при автоматическом импорте записи (по умолчанию используется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).</w:t>
      </w:r>
    </w:p>
    <w:bookmarkEnd w:id="79"/>
    <w:bookmarkEnd w:id="80"/>
    <w:bookmarkStart w:id="86" w:name="поиск"/>
    <w:p>
      <w:pPr>
        <w:pStyle w:val="Heading2"/>
      </w:pPr>
      <w:r>
        <w:t xml:space="preserve">Поиск</w:t>
      </w:r>
    </w:p>
    <w:p>
      <w:pPr>
        <w:pStyle w:val="FirstParagraph"/>
      </w:pPr>
      <w:r>
        <w:t xml:space="preserve">В панели администрирования модуля (страница «Управление контентом электронной библиотеки») предусмотрены различные виды поиска для удобного нахождения полнотекстовых документов.</w:t>
      </w:r>
    </w:p>
    <w:bookmarkStart w:id="81" w:name="виды-поиска"/>
    <w:p>
      <w:pPr>
        <w:pStyle w:val="Heading3"/>
      </w:pPr>
      <w:r>
        <w:t xml:space="preserve">1. Виды поиска</w:t>
      </w:r>
    </w:p>
    <w:p>
      <w:pPr>
        <w:pStyle w:val="FirstParagraph"/>
      </w:pPr>
      <w:r>
        <w:t xml:space="preserve">В версии 2026.1 были добавлены новые поисковые режимы для панели администрирования, позволяющие более гибко отбирать документы:</w:t>
      </w:r>
    </w:p>
    <w:p>
      <w:pPr>
        <w:pStyle w:val="Compact"/>
        <w:numPr>
          <w:ilvl w:val="0"/>
          <w:numId w:val="1025"/>
        </w:numPr>
      </w:pPr>
      <w:r>
        <w:t xml:space="preserve">По типам документов (префикс</w:t>
      </w:r>
      <w:r>
        <w:t xml:space="preserve"> 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базам данных и шифрам источников (</w:t>
      </w:r>
      <w:r>
        <w:rPr>
          <w:rStyle w:val="VerbatimChar"/>
        </w:rPr>
        <w:t xml:space="preserve">FTDBNAME=</w:t>
      </w:r>
      <w:r>
        <w:t xml:space="preserve">,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датам ввода 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источнику (</w:t>
      </w:r>
      <w:r>
        <w:rPr>
          <w:rStyle w:val="VerbatimChar"/>
        </w:rPr>
        <w:t xml:space="preserve">FTSOURCE=</w:t>
      </w:r>
      <w:r>
        <w:t xml:space="preserve">)</w:t>
      </w:r>
    </w:p>
    <w:bookmarkEnd w:id="81"/>
    <w:bookmarkStart w:id="82" w:name="X49ffe9befe76bc0785c2f3f5bb4591e6d5e1ae1"/>
    <w:p>
      <w:pPr>
        <w:pStyle w:val="Heading3"/>
      </w:pPr>
      <w:r>
        <w:t xml:space="preserve">2. Поиск по связи с библиографическим описанием</w:t>
      </w:r>
    </w:p>
    <w:p>
      <w:pPr>
        <w:pStyle w:val="FirstParagraph"/>
      </w:pPr>
      <w:r>
        <w:t xml:space="preserve">Поиск по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 </w:t>
      </w:r>
      <w:r>
        <w:t xml:space="preserve">предназначен для отбора записей полного текста, связанных с конкретной записью электронного каталога. При создании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из БО в поле 2 сохраняются реквизиты источника: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содержит имя базы данных ЭК,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903. Актуализация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индексирует эти подполя как отдельные термины</w:t>
      </w:r>
      <w:r>
        <w:t xml:space="preserve"> </w:t>
      </w:r>
      <w:r>
        <w:rPr>
          <w:rStyle w:val="VerbatimChar"/>
        </w:rPr>
        <w:t xml:space="preserve">FTDBNAME=&lt;имя_базы&gt;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FTSHIFR=&lt;шифр_БО&gt;</w:t>
      </w:r>
      <w:r>
        <w:t xml:space="preserve">.</w:t>
      </w:r>
    </w:p>
    <w:p>
      <w:pPr>
        <w:pStyle w:val="BodyText"/>
      </w:pPr>
      <w:r>
        <w:t xml:space="preserve">В административном списке документов эти термины доступны как виды поиска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. Их удобно использовать, когда нужно найти карточки полного текста для определенной базы ЭК, проверить наличие электронного документа по шифру БО или отобрать связанные документы перед обслуживанием записей каталога.</w:t>
      </w:r>
    </w:p>
    <w:p>
      <w:pPr>
        <w:pStyle w:val="BodyText"/>
      </w:pPr>
      <w:r>
        <w:t xml:space="preserve">Если нужно искать по паре значений одновременно, используйте обычное поисковое выражение с обоими префиксами, например</w:t>
      </w:r>
      <w:r>
        <w:t xml:space="preserve"> </w:t>
      </w:r>
      <w:r>
        <w:rPr>
          <w:rStyle w:val="VerbatimChar"/>
        </w:rPr>
        <w:t xml:space="preserve">FTDBNAME=IBIS * FTSHIFR=А123</w:t>
      </w:r>
      <w:r>
        <w:t xml:space="preserve">. Значения должны совпадать с тем, что сохранено в поле 2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при изменении связи запись нужно сохранить и актуализировать, чтобы словарь поиска получил новые термины.</w:t>
      </w:r>
    </w:p>
    <w:bookmarkEnd w:id="82"/>
    <w:bookmarkStart w:id="83" w:name="полнотекстовый-поиск-внутри-документов"/>
    <w:p>
      <w:pPr>
        <w:pStyle w:val="Heading3"/>
      </w:pPr>
      <w:r>
        <w:t xml:space="preserve">3. Полнотекстовый поиск внутри документов</w:t>
      </w:r>
    </w:p>
    <w:p>
      <w:pPr>
        <w:pStyle w:val="FirstParagraph"/>
      </w:pPr>
      <w:r>
        <w:t xml:space="preserve">Помимо поиска записей в панели администратора, модуль реализует глубокий полнотекстовый поиск внутри самих многостраничных документов при их просмотре пользователем (во вьюверах Vanila и др.).</w:t>
      </w:r>
    </w:p>
    <w:p>
      <w:pPr>
        <w:pStyle w:val="BodyText"/>
      </w:pPr>
      <w:r>
        <w:t xml:space="preserve">При загрузке многостраничного документа (PDF) система автоматически извлекает текстовый слой и координаты слов с помощью утилит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(сохраняя их в папке</w:t>
      </w:r>
      <w:r>
        <w:t xml:space="preserve"> </w:t>
      </w:r>
      <w:r>
        <w:rPr>
          <w:rStyle w:val="VerbatimChar"/>
        </w:rPr>
        <w:t xml:space="preserve">FT/Paged/txt/</w:t>
      </w:r>
      <w:r>
        <w:t xml:space="preserve"> </w:t>
      </w:r>
      <w:r>
        <w:t xml:space="preserve">и формируя индекс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).</w:t>
      </w:r>
      <w:r>
        <w:t xml:space="preserve"> </w:t>
      </w:r>
      <w:r>
        <w:t xml:space="preserve">Если документ представляет собой сканы без текстового слоя, модуль автоматически ставит задачу в очередь для распознавания движком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поиске пользователем внутри документа система использует алгоритмы оценки осмысленности и связности текста (coherence score). Это позволяет эффективно отсеивать техническую информацию (УДК, ББК, ISBN, копирайты, тиражи), а также нечитаемый «мусор» после распознавания OCR, выдавая результаты в виде удобной карусели с точной подсветкой найденных фрагментов.</w:t>
      </w:r>
      <w:r>
        <w:t xml:space="preserve"> </w:t>
      </w:r>
      <w:r>
        <w:t xml:space="preserve">Кроме того, алгоритмы поиска и подсветки «на лету» очищают текст от невидимых типографских символов (BOM, неразрывные пробелы) и автоматически распознают и «склеивают» слова, разорванные переносами на следующую строку, что значительно повышает полноту нахождения терминов.</w:t>
      </w:r>
    </w:p>
    <w:bookmarkEnd w:id="83"/>
    <w:bookmarkStart w:id="84" w:name="индексация-метаданных-для-базы-ирбис"/>
    <w:p>
      <w:pPr>
        <w:pStyle w:val="Heading3"/>
      </w:pPr>
      <w:r>
        <w:t xml:space="preserve">4. Индексация метаданных для базы ИРБИС</w:t>
      </w:r>
    </w:p>
    <w:p>
      <w:pPr>
        <w:pStyle w:val="FirstParagraph"/>
      </w:pPr>
      <w:r>
        <w:t xml:space="preserve">Помимо текстов самих файлов, модуль формирует дополнительный поисковый индекс (словарь) на стороне базы данных ИРБИС для связи документа с ЭК. При сохранении записи:</w:t>
      </w:r>
    </w:p>
    <w:p>
      <w:pPr>
        <w:pStyle w:val="Compact"/>
        <w:numPr>
          <w:ilvl w:val="0"/>
          <w:numId w:val="1026"/>
        </w:numPr>
      </w:pPr>
      <w:r>
        <w:t xml:space="preserve">Текст прикрепленной аннотации очищается от HTML-тегов, нормализуется (в том числе буква «ё» заменяется на «е») и разбивается на отдельные поисковые термины. В индекс они автоматически прописываются со специальным префиксом</w:t>
      </w:r>
      <w:r>
        <w:t xml:space="preserve"> </w:t>
      </w:r>
      <w:r>
        <w:rPr>
          <w:rStyle w:val="VerbatimChar"/>
        </w:rPr>
        <w:t xml:space="preserve">K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В индекс автоматически прописываются номера файлов или фотографий (если они были указаны в поле 908 документа электронной библиотеки) со специальным префиксом</w:t>
      </w:r>
      <w:r>
        <w:t xml:space="preserve"> </w:t>
      </w:r>
      <w:r>
        <w:rPr>
          <w:rStyle w:val="VerbatimChar"/>
        </w:rPr>
        <w:t xml:space="preserve">PHOTONUMBER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Дата съемки (поле 5 документа электронной библиотеки, извлекаемое в том числе из EXIF-данных изображений) также индексируется для поиска со специальным префиксом</w:t>
      </w:r>
      <w:r>
        <w:t xml:space="preserve"> </w:t>
      </w:r>
      <w:r>
        <w:rPr>
          <w:rStyle w:val="VerbatimChar"/>
        </w:rPr>
        <w:t xml:space="preserve">G</w:t>
      </w:r>
      <w:r>
        <w:t xml:space="preserve">.</w:t>
      </w:r>
    </w:p>
    <w:bookmarkEnd w:id="84"/>
    <w:bookmarkStart w:id="85" w:name="связь-с-бо-и-контроль-шифра-903"/>
    <w:p>
      <w:pPr>
        <w:pStyle w:val="Heading3"/>
      </w:pPr>
      <w:r>
        <w:t xml:space="preserve">5. Связь с БО и контроль шифра 903</w:t>
      </w:r>
    </w:p>
    <w:p>
      <w:pPr>
        <w:pStyle w:val="FirstParagraph"/>
      </w:pPr>
      <w:r>
        <w:t xml:space="preserve">При создании записи электронной библиотеки из библиографического описания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сохраняет связь с ЭК в поле 2: в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хранится имя базы данных ЭК, в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903,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- SID библиографической записи. Эти значения используются для поиска документа по префиксам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, а также для восстановления связи между карточкой полного текста и записью ЭК.</w:t>
      </w:r>
    </w:p>
    <w:p>
      <w:pPr>
        <w:pStyle w:val="BodyText"/>
      </w:pPr>
      <w:r>
        <w:t xml:space="preserve">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в базе ЭК учитывает эту связь при сохранении библиографической записи. Если для текущего шифра 903 уже есть связанная запись электронной библиотеки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смена поля 903 блокируется непреодолимой ошибкой ФЛК. Это защищает ссылку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-&gt; БО от рассинхронизации: полный текст остается привязан к тому библиографическому описанию, для которого он был создан.</w:t>
      </w:r>
    </w:p>
    <w:p>
      <w:pPr>
        <w:pStyle w:val="BodyText"/>
      </w:pPr>
      <w:r>
        <w:t xml:space="preserve">Если шифр библиографического описания нужно изменить осознанно, сначала перенесите или удалите связь с записью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проверьте поля</w:t>
      </w:r>
      <w:r>
        <w:t xml:space="preserve"> </w:t>
      </w:r>
      <w:r>
        <w:rPr>
          <w:b/>
          <w:bCs/>
        </w:rPr>
        <w:t xml:space="preserve">БД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Шифр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SID библиографического описания</w:t>
      </w:r>
      <w:r>
        <w:t xml:space="preserve"> </w:t>
      </w:r>
      <w:r>
        <w:t xml:space="preserve">и дополнительные</w:t>
      </w:r>
      <w:r>
        <w:t xml:space="preserve"> </w:t>
      </w:r>
      <w:r>
        <w:rPr>
          <w:b/>
          <w:bCs/>
        </w:rPr>
        <w:t xml:space="preserve">Ссылки на БД ЭК</w:t>
      </w:r>
      <w:r>
        <w:t xml:space="preserve"> </w:t>
      </w:r>
      <w:r>
        <w:t xml:space="preserve">в карточке документа на странице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После синхронизации связи повторите сохранение библиографической записи.</w:t>
      </w:r>
    </w:p>
    <w:bookmarkEnd w:id="85"/>
    <w:bookmarkEnd w:id="86"/>
    <w:bookmarkStart w:id="92" w:name="обработка-документов-и-ocr"/>
    <w:p>
      <w:pPr>
        <w:pStyle w:val="Heading2"/>
      </w:pPr>
      <w:r>
        <w:t xml:space="preserve">Обработка документов и OCR</w:t>
      </w:r>
    </w:p>
    <w:bookmarkStart w:id="87" w:name="система-очередей-queue"/>
    <w:p>
      <w:pPr>
        <w:pStyle w:val="Heading3"/>
      </w:pPr>
      <w:r>
        <w:t xml:space="preserve">1. Система очередей (Queue)</w:t>
      </w:r>
    </w:p>
    <w:p>
      <w:pPr>
        <w:pStyle w:val="FirstParagraph"/>
      </w:pPr>
      <w:r>
        <w:t xml:space="preserve">Большинство операций по подготовке документов являются ресурсоемкими и выполняются в фоновом режиме через модуль</w:t>
      </w:r>
      <w:r>
        <w:t xml:space="preserve"> </w:t>
      </w:r>
      <w:r>
        <w:rPr>
          <w:b/>
          <w:bCs/>
        </w:rPr>
        <w:t xml:space="preserve">Queue</w:t>
      </w:r>
      <w:r>
        <w:t xml:space="preserve">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PrepareViewer</w:t>
      </w:r>
      <w:r>
        <w:t xml:space="preserve">:</w:t>
      </w:r>
      <w:r>
        <w:t xml:space="preserve"> </w:t>
      </w:r>
      <w:r>
        <w:t xml:space="preserve">“Нарезка”</w:t>
      </w:r>
      <w:r>
        <w:t xml:space="preserve"> </w:t>
      </w:r>
      <w:r>
        <w:t xml:space="preserve">страниц, генерация миниатюр.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ExecFFMPEG</w:t>
      </w:r>
      <w:r>
        <w:t xml:space="preserve">: Конвертация видео и аудио.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OCRTesseract</w:t>
      </w:r>
      <w:r>
        <w:t xml:space="preserve">: Распознавание текста.</w:t>
      </w:r>
    </w:p>
    <w:p>
      <w:pPr>
        <w:pStyle w:val="FirstParagraph"/>
      </w:pPr>
      <w:r>
        <w:t xml:space="preserve">Администратор может отслеживать статус выполнения задач в интерфейсе управления очередями.</w:t>
      </w:r>
    </w:p>
    <w:bookmarkEnd w:id="87"/>
    <w:bookmarkStart w:id="90" w:name="настройка-ocr-распознавание-текста"/>
    <w:p>
      <w:pPr>
        <w:pStyle w:val="Heading3"/>
      </w:pPr>
      <w:r>
        <w:t xml:space="preserve">2. Настройка OCR (Распознавание текста)</w:t>
      </w:r>
    </w:p>
    <w:p>
      <w:pPr>
        <w:pStyle w:val="FirstParagraph"/>
      </w:pPr>
      <w:r>
        <w:t xml:space="preserve">Модуль поддерживает два основных движка распознавания:</w:t>
      </w:r>
    </w:p>
    <w:bookmarkStart w:id="88" w:name="tesseract-ocr"/>
    <w:p>
      <w:pPr>
        <w:pStyle w:val="Heading4"/>
      </w:pPr>
      <w:r>
        <w:t xml:space="preserve">2.1. 1. Tesseract OCR</w:t>
      </w:r>
    </w:p>
    <w:p>
      <w:pPr>
        <w:pStyle w:val="FirstParagraph"/>
      </w:pPr>
      <w:r>
        <w:t xml:space="preserve">Встроенное решение, не требующее сложной настройки.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Принцип работы</w:t>
      </w:r>
      <w:r>
        <w:t xml:space="preserve">: Если при подготовке многостраничного документа текстовый слой не обнаружен, задача автоматически ставится в очередь на Tesseract.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Языки</w:t>
      </w:r>
      <w:r>
        <w:t xml:space="preserve">: Используются языковые пакеты (</w:t>
      </w:r>
      <w:r>
        <w:rPr>
          <w:rStyle w:val="VerbatimChar"/>
        </w:rPr>
        <w:t xml:space="preserve">.traineddata</w:t>
      </w:r>
      <w:r>
        <w:t xml:space="preserve">), соответствующие коду языка в поле 101 записи ЭК.</w:t>
      </w:r>
    </w:p>
    <w:bookmarkEnd w:id="88"/>
    <w:bookmarkStart w:id="89" w:name="abbyy-hot-folder"/>
    <w:p>
      <w:pPr>
        <w:pStyle w:val="Heading4"/>
      </w:pPr>
      <w:r>
        <w:t xml:space="preserve">2.2. 2. ABBYY Hot Folder</w:t>
      </w:r>
    </w:p>
    <w:p>
      <w:pPr>
        <w:pStyle w:val="FirstParagraph"/>
      </w:pPr>
      <w:r>
        <w:t xml:space="preserve">Интеграция с профессиональным ПО через общие сетевые папки.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In</w:t>
      </w:r>
      <w:r>
        <w:t xml:space="preserve">: Папка, куда система ИРБИС кладет PDF для распознавания.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Out</w:t>
      </w:r>
      <w:r>
        <w:t xml:space="preserve">: Папка, откуда система забирает готовый результат.</w:t>
      </w:r>
    </w:p>
    <w:bookmarkEnd w:id="89"/>
    <w:bookmarkEnd w:id="90"/>
    <w:bookmarkStart w:id="91" w:name="индексация-для-поиска"/>
    <w:p>
      <w:pPr>
        <w:pStyle w:val="Heading3"/>
      </w:pPr>
      <w:r>
        <w:t xml:space="preserve">3. Индексация для поиска</w:t>
      </w:r>
    </w:p>
    <w:p>
      <w:pPr>
        <w:pStyle w:val="FirstParagraph"/>
      </w:pPr>
      <w:r>
        <w:t xml:space="preserve">После извлечения текста (через OCR или напрямую из PDF) запускается действие</w:t>
      </w:r>
      <w:r>
        <w:t xml:space="preserve"> </w:t>
      </w:r>
      <w:r>
        <w:rPr>
          <w:rStyle w:val="VerbatimChar"/>
        </w:rPr>
        <w:t xml:space="preserve">UpdateIrbisFTIndex</w:t>
      </w:r>
      <w:r>
        <w:t xml:space="preserve">. Текстовое содержимое сохраняется в виде специального файла на сервере ИРБИС 64, что позволяет читателям искать книги по их полному содержанию через стандартную строку поиска.</w:t>
      </w:r>
    </w:p>
    <w:bookmarkEnd w:id="91"/>
    <w:bookmarkEnd w:id="92"/>
    <w:bookmarkStart w:id="98" w:name="транскрибация-аудио-и-видео"/>
    <w:p>
      <w:pPr>
        <w:pStyle w:val="Heading2"/>
      </w:pPr>
      <w:r>
        <w:t xml:space="preserve">Транскрибация аудио и видео</w:t>
      </w:r>
    </w:p>
    <w:p>
      <w:pPr>
        <w:pStyle w:val="FirstParagraph"/>
      </w:pPr>
      <w:r>
        <w:t xml:space="preserve">Модуль FT поддерживает преобразование речи из аудио- и видеодокументов в текст.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используется: выбор сервиса, параметры локального распознавания и настройки Yandex Speech API находятся в настройках модуля FT.</w:t>
      </w:r>
    </w:p>
    <w:p>
      <w:pPr>
        <w:pStyle w:val="BodyText"/>
      </w:pPr>
      <w:r>
        <w:t xml:space="preserve">Транскрибация выполняется как фоновая задача через модуль Queue. Результат используется для полнотекстового поиска по медиаматериалам и для отображения субтитров или интерактивного распознанного текста в медиаплеере.</w:t>
      </w:r>
    </w:p>
    <w:bookmarkStart w:id="93" w:name="выбор-сервиса"/>
    <w:p>
      <w:pPr>
        <w:pStyle w:val="Heading3"/>
      </w:pPr>
      <w:r>
        <w:t xml:space="preserve">1. Выбор сервиса</w:t>
      </w:r>
    </w:p>
    <w:p>
      <w:pPr>
        <w:pStyle w:val="FirstParagraph"/>
      </w:pPr>
      <w:r>
        <w:t xml:space="preserve">В настройках FT откройте блок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 </w:t>
      </w:r>
      <w:r>
        <w:t xml:space="preserve">и задайте параметр</w:t>
      </w:r>
      <w:r>
        <w:t xml:space="preserve"> </w:t>
      </w:r>
      <w:r>
        <w:rPr>
          <w:b/>
          <w:bCs/>
        </w:rPr>
        <w:t xml:space="preserve">Сервис транскрибации</w:t>
      </w:r>
      <w:r>
        <w:t xml:space="preserve">: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Отключен</w:t>
      </w:r>
      <w:r>
        <w:t xml:space="preserve"> </w:t>
      </w:r>
      <w:r>
        <w:t xml:space="preserve">- ручной запуск транскрибации будет завершаться сообщением о том, что сервис не настроен.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Локальный сервис (Whisper)</w:t>
      </w:r>
      <w:r>
        <w:t xml:space="preserve"> </w:t>
      </w:r>
      <w:r>
        <w:t xml:space="preserve">- распознавание выполняется на сервере средствами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Yandex Speech API</w:t>
      </w:r>
      <w:r>
        <w:t xml:space="preserve"> </w:t>
      </w:r>
      <w:r>
        <w:t xml:space="preserve">- распознавание выполняется через сервисы Яндекса.</w:t>
      </w:r>
    </w:p>
    <w:bookmarkEnd w:id="93"/>
    <w:bookmarkStart w:id="94" w:name="локальный-сервис-whisper"/>
    <w:p>
      <w:pPr>
        <w:pStyle w:val="Heading3"/>
      </w:pPr>
      <w:r>
        <w:t xml:space="preserve">2. Локальный сервис Whisper</w:t>
      </w:r>
    </w:p>
    <w:p>
      <w:pPr>
        <w:pStyle w:val="FirstParagraph"/>
      </w:pPr>
      <w:r>
        <w:t xml:space="preserve">Для локального распознавания выберите: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Аппаратное ускорение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Автоопределение (CUDA/CPU)</w:t>
      </w:r>
      <w:r>
        <w:t xml:space="preserve">,</w:t>
      </w:r>
      <w:r>
        <w:t xml:space="preserve"> </w:t>
      </w:r>
      <w:r>
        <w:rPr>
          <w:rStyle w:val="VerbatimChar"/>
        </w:rPr>
        <w:t xml:space="preserve">Только CPU (fallback)</w:t>
      </w:r>
      <w:r>
        <w:t xml:space="preserve">,</w:t>
      </w:r>
      <w:r>
        <w:t xml:space="preserve"> </w:t>
      </w:r>
      <w:r>
        <w:rPr>
          <w:rStyle w:val="VerbatimChar"/>
        </w:rPr>
        <w:t xml:space="preserve">Nvidia CUDA 11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Nvidia CUDA 12</w:t>
      </w:r>
      <w:r>
        <w:t xml:space="preserve">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Модель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Tiny</w:t>
      </w:r>
      <w:r>
        <w:t xml:space="preserve">,</w:t>
      </w:r>
      <w:r>
        <w:t xml:space="preserve"> </w:t>
      </w:r>
      <w:r>
        <w:rPr>
          <w:rStyle w:val="VerbatimChar"/>
        </w:rPr>
        <w:t xml:space="preserve">Small</w:t>
      </w:r>
      <w:r>
        <w:t xml:space="preserve">,</w:t>
      </w:r>
      <w:r>
        <w:t xml:space="preserve"> </w:t>
      </w:r>
      <w:r>
        <w:rPr>
          <w:rStyle w:val="VerbatimChar"/>
        </w:rPr>
        <w:t xml:space="preserve">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Medium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Large v3</w:t>
      </w:r>
      <w:r>
        <w:t xml:space="preserve">.</w:t>
      </w:r>
    </w:p>
    <w:p>
      <w:pPr>
        <w:pStyle w:val="FirstParagraph"/>
      </w:pPr>
      <w:r>
        <w:t xml:space="preserve">При автоопределении система проверяет доступность</w:t>
      </w:r>
      <w:r>
        <w:t xml:space="preserve"> </w:t>
      </w:r>
      <w:r>
        <w:rPr>
          <w:rStyle w:val="VerbatimChar"/>
        </w:rPr>
        <w:t xml:space="preserve">nvidia-smi</w:t>
      </w:r>
      <w:r>
        <w:t xml:space="preserve"> </w:t>
      </w:r>
      <w:r>
        <w:t xml:space="preserve">и выбирает CUDA 12, CUDA 11 или CPU. Если выбранный CUDA-бинарник отсутствует в поставке, используется CPU-исполняемый файл.</w:t>
      </w:r>
    </w:p>
    <w:p>
      <w:pPr>
        <w:pStyle w:val="BodyText"/>
      </w:pPr>
      <w:r>
        <w:t xml:space="preserve">Файл выбранной модели должен находиться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Если модель не найдена, задача транскрибации не ставится в очередь и пользователь получает сообщение об отсутствующем файле модели.</w:t>
      </w:r>
    </w:p>
    <w:p>
      <w:pPr>
        <w:pStyle w:val="BodyText"/>
      </w:pPr>
      <w:r>
        <w:t xml:space="preserve">Перед запуском Whisper система подготавливает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: приводит аудио к моно, 16 кГц и применяет фильтры FFmpeg. Whisper формирует JSON, SRT и VTT; эти файлы сохраняются рядом с документом как SID-файлы с суффиксами</w:t>
      </w:r>
      <w:r>
        <w:t xml:space="preserve"> </w:t>
      </w:r>
      <w:r>
        <w:rPr>
          <w:rStyle w:val="VerbatimChar"/>
        </w:rPr>
        <w:t xml:space="preserve">.whisper.json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.</w:t>
      </w:r>
    </w:p>
    <w:bookmarkEnd w:id="94"/>
    <w:bookmarkStart w:id="95" w:name="yandex-speech-api"/>
    <w:p>
      <w:pPr>
        <w:pStyle w:val="Heading3"/>
      </w:pPr>
      <w:r>
        <w:t xml:space="preserve">3. Yandex Speech API</w:t>
      </w:r>
    </w:p>
    <w:p>
      <w:pPr>
        <w:pStyle w:val="FirstParagraph"/>
      </w:pPr>
      <w:r>
        <w:t xml:space="preserve">Для распознавания через Яндекс заполните параметры: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API-ключ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Имя бакета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Идентификатор ключа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Секретный ключ Яндекс</w:t>
      </w:r>
      <w:r>
        <w:t xml:space="preserve">.</w:t>
      </w:r>
    </w:p>
    <w:p>
      <w:pPr>
        <w:pStyle w:val="FirstParagraph"/>
      </w:pPr>
      <w:r>
        <w:t xml:space="preserve">Если обязательные параметры бакета или сервисного ключа не заполнены, действие транскрибации вернет ошибку и задача Queue не будет создана.</w:t>
      </w:r>
    </w:p>
    <w:bookmarkEnd w:id="95"/>
    <w:bookmarkStart w:id="96" w:name="запуск-транскрибации"/>
    <w:p>
      <w:pPr>
        <w:pStyle w:val="Heading3"/>
      </w:pPr>
      <w:r>
        <w:t xml:space="preserve">4. Запуск транскрибации</w:t>
      </w:r>
    </w:p>
    <w:p>
      <w:pPr>
        <w:pStyle w:val="FirstParagraph"/>
      </w:pPr>
      <w:r>
        <w:t xml:space="preserve">В карточке документа FT для аудио- и видеоресурсов доступна кнопка</w:t>
      </w:r>
      <w:r>
        <w:t xml:space="preserve"> </w:t>
      </w:r>
      <w:r>
        <w:rPr>
          <w:b/>
          <w:bCs/>
        </w:rPr>
        <w:t xml:space="preserve">Запустить транскрибацию аудио/видео файла</w:t>
      </w:r>
      <w:r>
        <w:t xml:space="preserve">. Она запускает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, которое проверяет тип документа, наличие входного файла и выбранный сервис.</w:t>
      </w:r>
    </w:p>
    <w:p>
      <w:pPr>
        <w:pStyle w:val="BodyText"/>
      </w:pPr>
      <w:r>
        <w:t xml:space="preserve">Для видео и аудио подготовка медиаданных выполняется через FFmpeg. Действия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PrepareViewerVideoDash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PrepareViewerVideoHls</w:t>
      </w:r>
      <w:r>
        <w:t xml:space="preserve"> </w:t>
      </w:r>
      <w:r>
        <w:t xml:space="preserve">поддерживают параметр</w:t>
      </w:r>
      <w:r>
        <w:t xml:space="preserve"> </w:t>
      </w:r>
      <w:r>
        <w:rPr>
          <w:rStyle w:val="VerbatimChar"/>
        </w:rPr>
        <w:t xml:space="preserve">actionAfter</w:t>
      </w:r>
      <w:r>
        <w:t xml:space="preserve">: после завершения конвертации можно автоматически поставить в очередь следующее действие, например транскрибацию.</w:t>
      </w:r>
    </w:p>
    <w:bookmarkEnd w:id="96"/>
    <w:bookmarkStart w:id="97" w:name="результат-1"/>
    <w:p>
      <w:pPr>
        <w:pStyle w:val="Heading3"/>
      </w:pPr>
      <w:r>
        <w:t xml:space="preserve">5. Результат</w:t>
      </w:r>
    </w:p>
    <w:p>
      <w:pPr>
        <w:pStyle w:val="FirstParagraph"/>
      </w:pPr>
      <w:r>
        <w:t xml:space="preserve">После успешного локального распознавания Whisper текст сохраняется в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, а затем в очередь ставится</w:t>
      </w:r>
      <w:r>
        <w:t xml:space="preserve"> </w:t>
      </w:r>
      <w:r>
        <w:rPr>
          <w:rStyle w:val="VerbatimChar"/>
        </w:rPr>
        <w:t xml:space="preserve">FT/UpdateIrbisFTIndex</w:t>
      </w:r>
      <w:r>
        <w:t xml:space="preserve">. Это делает распознанную речь доступной для полнотекстового поиска.</w:t>
      </w:r>
    </w:p>
    <w:p>
      <w:pPr>
        <w:pStyle w:val="BodyText"/>
      </w:pPr>
      <w:r>
        <w:t xml:space="preserve">Медиаплееры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 </w:t>
      </w:r>
      <w:r>
        <w:t xml:space="preserve">автоматически подключают найденные файлы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как субтитры. Если доступен JSON-результат Whisper или результат Yandex Speech API, под плеером отображается распознанный текст; клик по фрагменту текста перематывает воспроизведение к соответствующему времени.</w:t>
      </w:r>
    </w:p>
    <w:bookmarkEnd w:id="97"/>
    <w:bookmarkEnd w:id="98"/>
    <w:bookmarkStart w:id="110" w:name="интеграция-с-библиотечными-процессами"/>
    <w:p>
      <w:pPr>
        <w:pStyle w:val="Heading2"/>
      </w:pPr>
      <w:r>
        <w:t xml:space="preserve">Интеграция с библиотечными процессами</w:t>
      </w:r>
    </w:p>
    <w:bookmarkStart w:id="99" w:name="арм-книговыдача"/>
    <w:p>
      <w:pPr>
        <w:pStyle w:val="Heading3"/>
      </w:pPr>
      <w:r>
        <w:t xml:space="preserve">1. АРМ Книговыдача</w:t>
      </w:r>
    </w:p>
    <w:p>
      <w:pPr>
        <w:pStyle w:val="FirstParagraph"/>
      </w:pPr>
      <w:r>
        <w:t xml:space="preserve">Модуль FT может автоматически фиксировать обращения к электронным документам как факты книговыдачи.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Настройка</w:t>
      </w:r>
      <w:r>
        <w:t xml:space="preserve">: Включается параметром «Отмечать просмотр документа как выдачу».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Место выдачи</w:t>
      </w:r>
      <w:r>
        <w:t xml:space="preserve">: Можно задать код места хранения для статистики (например,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Анонимные пользователи</w:t>
      </w:r>
      <w:r>
        <w:t xml:space="preserve">: Для учета посещаемости без авторизации можно задать идентификатор анонимного читателя (например,</w:t>
      </w:r>
      <w:r>
        <w:t xml:space="preserve"> </w:t>
      </w:r>
      <w:r>
        <w:rPr>
          <w:rStyle w:val="VerbatimChar"/>
        </w:rPr>
        <w:t xml:space="preserve">Anonymous</w:t>
      </w:r>
      <w:r>
        <w:t xml:space="preserve">) и минимальный интервал времени между повторными выдачами.</w:t>
      </w:r>
    </w:p>
    <w:bookmarkEnd w:id="99"/>
    <w:bookmarkStart w:id="100" w:name="ограничения-и-авторские-права-поле-201"/>
    <w:p>
      <w:pPr>
        <w:pStyle w:val="Heading3"/>
      </w:pPr>
      <w:r>
        <w:t xml:space="preserve">2. Ограничения и авторские права (Поле 201)</w:t>
      </w:r>
    </w:p>
    <w:p>
      <w:pPr>
        <w:pStyle w:val="FirstParagraph"/>
      </w:pPr>
      <w:r>
        <w:t xml:space="preserve">Администратор может гибко настраивать лимиты использования контента для конкретных документов: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скачивания</w:t>
      </w:r>
      <w:r>
        <w:t xml:space="preserve">: Ограничивает объем страниц, доступных для сохранения в PDF.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печати</w:t>
      </w:r>
      <w:r>
        <w:t xml:space="preserve">: Ограничивает объем страниц для вывода на принтер.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Контроль сессий</w:t>
      </w:r>
      <w:r>
        <w:t xml:space="preserve">: Система отслеживает количество уже «использованных» страниц в рамках текущей сессии пользователя. При достижении лимита кнопки печати и скачивания блокируются или выдают предупреждение.</w:t>
      </w:r>
    </w:p>
    <w:bookmarkEnd w:id="100"/>
    <w:bookmarkStart w:id="101" w:name="сводный-каталог"/>
    <w:p>
      <w:pPr>
        <w:pStyle w:val="Heading3"/>
      </w:pPr>
      <w:r>
        <w:t xml:space="preserve">3. Сводный каталог</w:t>
      </w:r>
    </w:p>
    <w:p>
      <w:pPr>
        <w:pStyle w:val="FirstParagraph"/>
      </w:pPr>
      <w:r>
        <w:t xml:space="preserve">При добавлении полного текста к записи сводного каталога система может автоматически прописывать ссылки на этот текст в записи-источники в локальных базах данных (настраивается списком разрешенных БД).</w:t>
      </w:r>
    </w:p>
    <w:bookmarkEnd w:id="101"/>
    <w:bookmarkStart w:id="106" w:name="параметры-интеграции-с-арм-книговыдача"/>
    <w:p>
      <w:pPr>
        <w:pStyle w:val="Heading3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102" w:name="X87f80bf909191ef19914d94a743ef9634edf217"/>
    <w:p>
      <w:pPr>
        <w:pStyle w:val="Heading4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102"/>
    <w:bookmarkStart w:id="103" w:name="обозначение-места-выдачи-mkv"/>
    <w:p>
      <w:pPr>
        <w:pStyle w:val="Heading4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03"/>
    <w:bookmarkStart w:id="104" w:name="идентификатор-анонимного-читателя-kvri"/>
    <w:p>
      <w:pPr>
        <w:pStyle w:val="Heading4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04"/>
    <w:bookmarkStart w:id="105" w:name="X707440f5c0ffc224d501aa42be2f73c240abd4d"/>
    <w:p>
      <w:pPr>
        <w:pStyle w:val="Heading4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05"/>
    <w:bookmarkEnd w:id="106"/>
    <w:bookmarkStart w:id="109" w:name="Xa71c1d5d07dd25b85628c0566ce9063eea7318b"/>
    <w:p>
      <w:pPr>
        <w:pStyle w:val="Heading3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107" w:name="X8a6e7d63fd288782ceff3e8e12ed2ec5fdd120c"/>
    <w:p>
      <w:pPr>
        <w:pStyle w:val="Heading4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107"/>
    <w:bookmarkStart w:id="108" w:name="список-разрешенных-бд-skalloweddatabases"/>
    <w:p>
      <w:pPr>
        <w:pStyle w:val="Heading4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08"/>
    <w:bookmarkEnd w:id="109"/>
    <w:bookmarkEnd w:id="110"/>
    <w:bookmarkStart w:id="117" w:name="диагностика-и-обслуживание"/>
    <w:p>
      <w:pPr>
        <w:pStyle w:val="Heading2"/>
      </w:pPr>
      <w:r>
        <w:t xml:space="preserve">Диагностика и обслуживание</w:t>
      </w:r>
    </w:p>
    <w:bookmarkStart w:id="111" w:name="проверка-целостности-связей-checkeclinks"/>
    <w:p>
      <w:pPr>
        <w:pStyle w:val="Heading3"/>
      </w:pPr>
      <w:r>
        <w:t xml:space="preserve">1. Проверка целостности связей (CheckECLinks)</w:t>
      </w:r>
    </w:p>
    <w:p>
      <w:pPr>
        <w:pStyle w:val="FirstParagraph"/>
      </w:pPr>
      <w:r>
        <w:t xml:space="preserve">Для поддержания актуальности данных в системе предусмотрен инструмент</w:t>
      </w:r>
      <w:r>
        <w:t xml:space="preserve"> </w:t>
      </w:r>
      <w:r>
        <w:rPr>
          <w:b/>
          <w:bCs/>
        </w:rPr>
        <w:t xml:space="preserve">CheckECLinks</w:t>
      </w:r>
      <w:r>
        <w:t xml:space="preserve"> </w:t>
      </w:r>
      <w:r>
        <w:t xml:space="preserve">(Action</w:t>
      </w:r>
      <w:r>
        <w:t xml:space="preserve"> </w:t>
      </w:r>
      <w:r>
        <w:rPr>
          <w:rStyle w:val="VerbatimChar"/>
        </w:rPr>
        <w:t xml:space="preserve">FT/CheckECLinks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Назначение</w:t>
      </w:r>
      <w:r>
        <w:t xml:space="preserve">: Массовая проверка соответствия между объектами электронных документов и ссылками в библиографических записях электронного каталога.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Выполняемые проверки</w:t>
      </w:r>
      <w:r>
        <w:t xml:space="preserve">:</w:t>
      </w:r>
    </w:p>
    <w:p>
      <w:pPr>
        <w:pStyle w:val="Compact"/>
        <w:numPr>
          <w:ilvl w:val="1"/>
          <w:numId w:val="1036"/>
        </w:numPr>
      </w:pPr>
      <w:r>
        <w:t xml:space="preserve">Поиск</w:t>
      </w:r>
      <w:r>
        <w:t xml:space="preserve"> </w:t>
      </w:r>
      <w:r>
        <w:t xml:space="preserve">“битых”</w:t>
      </w:r>
      <w:r>
        <w:t xml:space="preserve"> </w:t>
      </w:r>
      <w:r>
        <w:t xml:space="preserve">ссылок (ссылка в ЭК есть, а объекта в FT нет).</w:t>
      </w:r>
    </w:p>
    <w:p>
      <w:pPr>
        <w:pStyle w:val="Compact"/>
        <w:numPr>
          <w:ilvl w:val="1"/>
          <w:numId w:val="1036"/>
        </w:numPr>
      </w:pPr>
      <w:r>
        <w:t xml:space="preserve">Поиск объектов без привязки к ЭК (сиротские записи).</w:t>
      </w:r>
    </w:p>
    <w:p>
      <w:pPr>
        <w:pStyle w:val="Compact"/>
        <w:numPr>
          <w:ilvl w:val="1"/>
          <w:numId w:val="1036"/>
        </w:numPr>
      </w:pPr>
      <w:r>
        <w:t xml:space="preserve">Валидация контрольных сумм (MD5) исходных документов для подтверждения идентичности файлов.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Результат</w:t>
      </w:r>
      <w:r>
        <w:t xml:space="preserve">: Система формирует отчет со списком расхождений, что позволяет администратору оперативно исправить ошибки связывания.</w:t>
      </w:r>
    </w:p>
    <w:bookmarkEnd w:id="111"/>
    <w:bookmarkStart w:id="113" w:name="экспорт-документации-в-docx"/>
    <w:p>
      <w:pPr>
        <w:pStyle w:val="Heading3"/>
      </w:pPr>
      <w:r>
        <w:t xml:space="preserve">2. Экспорт документации в DOCX</w:t>
      </w:r>
    </w:p>
    <w:p>
      <w:pPr>
        <w:pStyle w:val="FirstParagraph"/>
      </w:pPr>
      <w:r>
        <w:t xml:space="preserve">Модуль FT предоставляет системную возможность конвертации текстового контента в формат Microsoft Word с использованием</w:t>
      </w:r>
      <w:r>
        <w:t xml:space="preserve"> </w:t>
      </w:r>
      <w:r>
        <w:rPr>
          <w:b/>
          <w:bCs/>
        </w:rPr>
        <w:t xml:space="preserve">Pandoc</w:t>
      </w:r>
      <w:r>
        <w:t xml:space="preserve">. Эта функция используется, например, в модуле Справки для скачивания разделов руководства в виде готовых документов.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Базовый механизм</w:t>
      </w:r>
      <w:r>
        <w:t xml:space="preserve">: действие</w:t>
      </w:r>
      <w:r>
        <w:t xml:space="preserve"> </w:t>
      </w:r>
      <w:r>
        <w:rPr>
          <w:rStyle w:val="VerbatimChar"/>
        </w:rPr>
        <w:t xml:space="preserve">MarkdownToDocx</w:t>
      </w:r>
      <w:r>
        <w:t xml:space="preserve"> </w:t>
      </w:r>
      <w:r>
        <w:t xml:space="preserve">принимает Markdown-текст и целевой DOCX-файл, подготавливает временный входной файл и вызывает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Шаблон оформления</w:t>
      </w:r>
      <w:r>
        <w:t xml:space="preserve">: если передан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, итоговый документ наследует стили заголовков, таблиц и основного текста из этого файла.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Изображения и ресурсы</w:t>
      </w:r>
      <w:r>
        <w:t xml:space="preserve">: параметр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задает базовую директорию для поиска изображений и других файлов, на которые ссылается Markdown.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Оглавление и режим документа</w:t>
      </w:r>
      <w:r>
        <w:t xml:space="preserve">: параметры передаются через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, включая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</w:t>
      </w:r>
      <w:r>
        <w:t xml:space="preserve"> </w:t>
      </w:r>
      <w:r>
        <w:rPr>
          <w:rStyle w:val="VerbatimChar"/>
        </w:rPr>
        <w:t xml:space="preserve">toc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toc-depth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Диагностика</w:t>
      </w:r>
      <w:r>
        <w:t xml:space="preserve">: если Pandoc не найден, входной файл отсутствует или конвертация завершается ошибкой, модуль FT возвращает русскоязычное сообщение об ошибке.</w:t>
      </w:r>
    </w:p>
    <w:p>
      <w:pPr>
        <w:pStyle w:val="FirstParagraph"/>
      </w:pPr>
      <w:r>
        <w:t xml:space="preserve">Подробное описание расположения Pandoc, структуры каталога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и API-оберток приведено в разделе</w:t>
      </w:r>
      <w:r>
        <w:t xml:space="preserve"> </w:t>
      </w:r>
      <w:hyperlink r:id="rId112">
        <w:r>
          <w:rPr>
            <w:rStyle w:val="Hyperlink"/>
          </w:rPr>
          <w:t xml:space="preserve">Основные настройки</w:t>
        </w:r>
      </w:hyperlink>
      <w:r>
        <w:t xml:space="preserve">.</w:t>
      </w:r>
    </w:p>
    <w:bookmarkEnd w:id="113"/>
    <w:bookmarkStart w:id="114" w:name="мониторинг-фоновых-процессов"/>
    <w:p>
      <w:pPr>
        <w:pStyle w:val="Heading3"/>
      </w:pPr>
      <w:r>
        <w:t xml:space="preserve">3. Мониторинг фоновых процессов</w:t>
      </w:r>
    </w:p>
    <w:p>
      <w:pPr>
        <w:pStyle w:val="FirstParagraph"/>
      </w:pPr>
      <w:r>
        <w:t xml:space="preserve">Для каждого документа в его Sid-файлах сохраняются индикаторы состояния: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prepareViewerProcessId</w:t>
      </w:r>
      <w:r>
        <w:t xml:space="preserve">: Если файл содержит значение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или ID задачи, значит процесс подготовки еще идет. Если файл отсутствует — подготовка завершена.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ExecFFMPEG.log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ExecFFMPEGV.log</w:t>
      </w:r>
      <w:r>
        <w:t xml:space="preserve">: Файлы журналов процесса конвертации медиафайлов. Находятся в папке логов сервера.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OCRTesseract.log</w:t>
      </w:r>
      <w:r>
        <w:t xml:space="preserve">: Основной лог-файл процесса распознавания текста. Находится в папке логов сервера.</w:t>
      </w:r>
    </w:p>
    <w:bookmarkEnd w:id="114"/>
    <w:bookmarkStart w:id="115" w:name="структура-хранилища-объектов"/>
    <w:p>
      <w:pPr>
        <w:pStyle w:val="Heading3"/>
      </w:pPr>
      <w:r>
        <w:t xml:space="preserve">4. Структура хранилища объектов</w:t>
      </w:r>
    </w:p>
    <w:p>
      <w:pPr>
        <w:pStyle w:val="FirstParagraph"/>
      </w:pPr>
      <w:r>
        <w:t xml:space="preserve">Все данные документов хранятся по пути:</w:t>
      </w:r>
      <w:r>
        <w:t xml:space="preserve"> </w:t>
      </w:r>
      <w:r>
        <w:rPr>
          <w:rStyle w:val="VerbatimChar"/>
        </w:rPr>
        <w:t xml:space="preserve">[DataPath]/OBJECTS/FT/[Первые 2 символа SID]/[Следующие 2 символа SID]/[Остаток SID]/</w:t>
      </w:r>
    </w:p>
    <w:p>
      <w:pPr>
        <w:pStyle w:val="BodyText"/>
      </w:pPr>
      <w:r>
        <w:t xml:space="preserve">Внутри папки документа создаются поддиректории: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FT/Paged/img</w:t>
      </w:r>
      <w:r>
        <w:t xml:space="preserve">: Изображения страниц (PNG).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FT/Paged/txt</w:t>
      </w:r>
      <w:r>
        <w:t xml:space="preserve">: Текстовое содержимое страниц.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FT/Paged/coord</w:t>
      </w:r>
      <w:r>
        <w:t xml:space="preserve">: Координаты слов для подсветки.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FT/idx.txt</w:t>
      </w:r>
      <w:r>
        <w:t xml:space="preserve">: Полный текст всего документа (используется для индексации).</w:t>
      </w:r>
    </w:p>
    <w:bookmarkEnd w:id="115"/>
    <w:bookmarkStart w:id="116" w:name="очистка-данных"/>
    <w:p>
      <w:pPr>
        <w:pStyle w:val="Heading3"/>
      </w:pPr>
      <w:r>
        <w:t xml:space="preserve">5. Очистка данных</w:t>
      </w:r>
    </w:p>
    <w:p>
      <w:pPr>
        <w:pStyle w:val="FirstParagraph"/>
      </w:pPr>
      <w:r>
        <w:t xml:space="preserve">При удалении записи FT система автоматически удаляет все связанные с ней файлы и директории из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Не рекомендуется вручную изменять содержимое папок в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, так как это может привести к рассогласованию с базой данных и ошибкам во вьюверах.</w:t>
      </w:r>
      <w:r>
        <w:t xml:space="preserve"> </w:t>
      </w:r>
      <w:r>
        <w:t xml:space="preserve">@@@</w:t>
      </w:r>
    </w:p>
    <w:bookmarkEnd w:id="116"/>
    <w:bookmarkEnd w:id="117"/>
    <w:bookmarkEnd w:id="1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модуля FT</dc:title>
  <dc:creator/>
  <cp:keywords/>
  <dcterms:created xsi:type="dcterms:W3CDTF">2026-10-09T02:08:58Z</dcterms:created>
  <dcterms:modified xsi:type="dcterms:W3CDTF">2026-10-09T02:08:58Z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