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TRE-деревья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tre-деревья"/>
    <w:p>
      <w:pPr>
        <w:pStyle w:val="Heading1"/>
      </w:pPr>
      <w:r>
        <w:t xml:space="preserve">TRE-деревья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загружает и кэширует древовидные справочники из файлов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используемых базами ИРБИС. Такие файлы подключаются из рабочих листов и WSS-описаний, когда редактор записи должен показать поле выбора в виде дерева.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является инфраструктурным модулем редакторов записей. Он подготавливает данные для методов ввода, которые работают с иерархическими справочниками: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he2/InType6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 </w:t>
      </w:r>
      <w:r>
        <w:t xml:space="preserve">и загружает узлы дерева через</w:t>
      </w:r>
      <w:r>
        <w:t xml:space="preserve"> </w:t>
      </w:r>
      <w:r>
        <w:rPr>
          <w:rStyle w:val="VerbatimChar"/>
        </w:rPr>
        <w:t xml:space="preserve">he3/GetDictionary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рабочие листы и WSS-файлы передают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FirstParagraph"/>
      </w:pPr>
      <w:r>
        <w:t xml:space="preserve">Сам модуль не открывает пользовательскую страницу. Пользователь видит результат его работы в окне выбора рубрики, классификатора или другого древовидного справочника.</w:t>
      </w:r>
    </w:p>
    <w:bookmarkEnd w:id="9"/>
    <w:bookmarkStart w:id="14" w:name="назначение-tre"/>
    <w:p>
      <w:pPr>
        <w:pStyle w:val="Heading2"/>
      </w:pPr>
      <w:r>
        <w:t xml:space="preserve">Назначение Tre</w:t>
      </w:r>
    </w:p>
    <w:p>
      <w:pPr>
        <w:pStyle w:val="FirstParagraph"/>
      </w:pPr>
      <w:r>
        <w:rPr>
          <w:rStyle w:val="VerbatimChar"/>
        </w:rPr>
        <w:t xml:space="preserve">Tre</w:t>
      </w:r>
      <w:r>
        <w:t xml:space="preserve"> </w:t>
      </w:r>
      <w:r>
        <w:t xml:space="preserve">создает объект дерева, настраивает имя файла и базу данных, загружает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APATH_DB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APATH_SYS</w:t>
      </w:r>
      <w:r>
        <w:t xml:space="preserve">, разбирает отступы табуляцией и преобразует строки из Windows-1251 в UTF-8.</w:t>
      </w:r>
    </w:p>
    <w:p>
      <w:pPr>
        <w:pStyle w:val="BodyText"/>
      </w:pPr>
      <w:r>
        <w:t xml:space="preserve">После загрузки содержимое дерева сохраняется в объекте как массив узлов с ключом, значением и дочерними элементами. Для ускорения повторного чтения используется файловый кэш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</w:t>
      </w:r>
    </w:p>
    <w:bookmarkStart w:id="10" w:name="порядок-загрузки"/>
    <w:p>
      <w:pPr>
        <w:pStyle w:val="Heading3"/>
      </w:pPr>
      <w:r>
        <w:t xml:space="preserve">1. Порядок загрузки</w:t>
      </w:r>
    </w:p>
    <w:p>
      <w:pPr>
        <w:pStyle w:val="Compact"/>
        <w:numPr>
          <w:ilvl w:val="0"/>
          <w:numId w:val="1002"/>
        </w:numPr>
      </w:pPr>
      <w:r>
        <w:t xml:space="preserve">Вызывающий код создает объект через</w:t>
      </w:r>
      <w:r>
        <w:t xml:space="preserve"> </w:t>
      </w:r>
      <w:r>
        <w:rPr>
          <w:rStyle w:val="VerbatimChar"/>
        </w:rPr>
        <w:t xml:space="preserve">Tre::GetNew()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Tre/Load</w:t>
      </w:r>
      <w:r>
        <w:t xml:space="preserve"> </w:t>
      </w:r>
      <w:r>
        <w:t xml:space="preserve">передается имя базы ИРБИС и имя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Tre/SetName</w:t>
      </w:r>
      <w:r>
        <w:t xml:space="preserve"> </w:t>
      </w:r>
      <w:r>
        <w:t xml:space="preserve">нормализует имя: убирает лишние пробелы и слеши, переводит имя файла к верхнему регистру, добавляет расширение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 если оно не указано.</w:t>
      </w:r>
    </w:p>
    <w:p>
      <w:pPr>
        <w:pStyle w:val="Compact"/>
        <w:numPr>
          <w:ilvl w:val="0"/>
          <w:numId w:val="1002"/>
        </w:numPr>
      </w:pPr>
      <w:r>
        <w:t xml:space="preserve">Модуль сначала пытается прочитать разобранное дерево из кэша.</w:t>
      </w:r>
    </w:p>
    <w:p>
      <w:pPr>
        <w:pStyle w:val="Compact"/>
        <w:numPr>
          <w:ilvl w:val="0"/>
          <w:numId w:val="1002"/>
        </w:numPr>
      </w:pPr>
      <w:r>
        <w:t xml:space="preserve">Если кэша нет, файл читается через провайдер базы, разбирается по отступам табуляцией и сохраняется в кэш.</w:t>
      </w:r>
    </w:p>
    <w:bookmarkEnd w:id="10"/>
    <w:bookmarkStart w:id="11" w:name="содержимое-результата"/>
    <w:p>
      <w:pPr>
        <w:pStyle w:val="Heading3"/>
      </w:pPr>
      <w:r>
        <w:t xml:space="preserve">2. Содержимое результата</w:t>
      </w:r>
    </w:p>
    <w:p>
      <w:pPr>
        <w:pStyle w:val="FirstParagraph"/>
      </w:pPr>
      <w:r>
        <w:t xml:space="preserve">Корневой элемент имеет служебное значение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 массив дочерних узлов</w:t>
      </w:r>
      <w:r>
        <w:t xml:space="preserve"> </w:t>
      </w:r>
      <w:r>
        <w:rPr>
          <w:rStyle w:val="VerbatimChar"/>
        </w:rPr>
        <w:t xml:space="preserve">sub</w:t>
      </w:r>
      <w:r>
        <w:t xml:space="preserve">. Каждый узел 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код или значение, которое обычно записывается в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подпись узла, если она есть в файле;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sub</w:t>
      </w:r>
      <w:r>
        <w:t xml:space="preserve"> </w:t>
      </w:r>
      <w:r>
        <w:t xml:space="preserve">- дочерние узлы, если строка имеет вложенный уровень.</w:t>
      </w:r>
    </w:p>
    <w:p>
      <w:pPr>
        <w:pStyle w:val="FirstParagraph"/>
      </w:pPr>
      <w:r>
        <w:t xml:space="preserve">Редакторы могут показывать пользователю</w:t>
      </w:r>
      <w:r>
        <w:t xml:space="preserve"> </w:t>
      </w: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или объединенный текст, а в запись возвращать только код выбранного узла.</w:t>
      </w:r>
    </w:p>
    <w:bookmarkEnd w:id="11"/>
    <w:bookmarkStart w:id="12" w:name="кэш-и-платформы"/>
    <w:p>
      <w:pPr>
        <w:pStyle w:val="Heading3"/>
      </w:pPr>
      <w:r>
        <w:t xml:space="preserve">3. Кэш и платформы</w:t>
      </w:r>
    </w:p>
    <w:p>
      <w:pPr>
        <w:pStyle w:val="FirstParagraph"/>
      </w:pPr>
      <w:r>
        <w:t xml:space="preserve">Кэш хранится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. Для файлов из области базы используется путь с префиксом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префикс не добавляется. Имя базы и имя файла в кэше приводятся к нижнему регистру.</w:t>
      </w:r>
    </w:p>
    <w:p>
      <w:pPr>
        <w:pStyle w:val="BodyText"/>
      </w:pPr>
      <w:r>
        <w:t xml:space="preserve">На Windows имя файла кэша дополнительно конвертируется из UTF-8 в Windows-1251. Это позволяет использовать один и тот же механизм на Windows и Linux, но важно учитывать кодировку имен файлов и содержимого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4. Ограничения</w:t>
      </w:r>
    </w:p>
    <w:p>
      <w:pPr>
        <w:pStyle w:val="FirstParagraph"/>
      </w:pPr>
      <w:r>
        <w:t xml:space="preserve">Модуль служебный: он предоставляет структуру данных для других модулей и сам по себе не имеет пользовательского интерфейса. Пользовательские сценарии выбора дерева описываются в документации редакторов, например в разделе средств ввода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</w:t>
      </w:r>
    </w:p>
    <w:bookmarkEnd w:id="13"/>
    <w:bookmarkEnd w:id="14"/>
    <w:bookmarkStart w:id="19" w:name="формат-и-именование-tre-файлов"/>
    <w:p>
      <w:pPr>
        <w:pStyle w:val="Heading2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15" w:name="строки-дерева"/>
    <w:p>
      <w:pPr>
        <w:pStyle w:val="Heading3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15"/>
    <w:bookmarkStart w:id="16" w:name="имя-файла-в-рабочем-листе"/>
    <w:p>
      <w:pPr>
        <w:pStyle w:val="Heading3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6"/>
    <w:bookmarkStart w:id="17" w:name="область-поиска"/>
    <w:p>
      <w:pPr>
        <w:pStyle w:val="Heading3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7"/>
    <w:bookmarkStart w:id="18" w:name="связь-с-редакторами"/>
    <w:p>
      <w:pPr>
        <w:pStyle w:val="Heading3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TRE-деревья</dc:title>
  <dc:creator/>
  <cp:keywords/>
  <dcterms:created xsi:type="dcterms:W3CDTF">2026-10-07T15:03:00Z</dcterms:created>
  <dcterms:modified xsi:type="dcterms:W3CDTF">2026-10-07T15:03:00Z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