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Программный API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граммный-api-papi"/>
    <w:p>
      <w:pPr>
        <w:pStyle w:val="Heading1"/>
      </w:pPr>
      <w:r>
        <w:t xml:space="preserve">Программный API PAPI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PAPI</w:t>
      </w:r>
      <w:r>
        <w:t xml:space="preserve"> </w:t>
      </w:r>
      <w:r>
        <w:t xml:space="preserve">предоставляет старый HTTP API для внешних клиентов, которым нужен прямой доступ к операциям чтения, поиска, форматирования и записи записей базы ИРБИС 128.</w:t>
      </w:r>
    </w:p>
    <w:bookmarkStart w:id="9" w:name="назначение-papi"/>
    <w:p>
      <w:pPr>
        <w:pStyle w:val="Heading2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Программный API PAPI</dc:title>
  <dc:creator/>
  <cp:keywords/>
  <dcterms:created xsi:type="dcterms:W3CDTF">2026-10-09T08:22:33Z</dcterms:created>
  <dcterms:modified xsi:type="dcterms:W3CDTF">2026-10-09T08:22:33Z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