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итоговая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итоговая"/>
    <w:p>
      <w:pPr>
        <w:pStyle w:val="Heading1"/>
      </w:pPr>
      <w:r>
        <w:t xml:space="preserve">КСУ итоговая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хранит итоговые записи книги суммарного учета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i"/>
    <w:p>
      <w:pPr>
        <w:pStyle w:val="Heading2"/>
      </w:pPr>
      <w:r>
        <w:t xml:space="preserve">Назначение KSI</w:t>
      </w:r>
    </w:p>
    <w:p>
      <w:pPr>
        <w:pStyle w:val="FirstParagraph"/>
      </w:pPr>
      <w:r>
        <w:rPr>
          <w:rStyle w:val="VerbatimChar"/>
        </w:rPr>
        <w:t xml:space="preserve">KSI</w:t>
      </w:r>
      <w:r>
        <w:t xml:space="preserve"> </w:t>
      </w:r>
      <w:r>
        <w:t xml:space="preserve">является карточным модулем для итоговой части книги суммарного учета. Он использует тип записи</w:t>
      </w:r>
      <w:r>
        <w:t xml:space="preserve"> </w:t>
      </w:r>
      <w:r>
        <w:rPr>
          <w:rStyle w:val="VerbatimChar"/>
        </w:rPr>
        <w:t xml:space="preserve">KSI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для хранения итоговой учетной записи. Детальная структура полей задается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итоговая</dc:title>
  <dc:creator/>
  <cp:keywords/>
  <dcterms:created xsi:type="dcterms:W3CDTF">2026-10-07T21:04:05Z</dcterms:created>
  <dcterms:modified xsi:type="dcterms:W3CDTF">2026-10-07T21:04:05Z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