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[I128-2505] WIrbis: SID, права и связи действий создаются через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8687e6384e397055b79a69ee95f380b03e5abb"/>
    <w:p>
      <w:pPr>
        <w:pStyle w:val="Heading1"/>
      </w:pPr>
      <w:r>
        <w:t xml:space="preserve">[I128-2505] WIrbis: SID, права и связи действий создаются через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28.06.2026 00:26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SID, объектные связи, права доступа, роли и MVIDS частично записываются прямой работой с полем</w:t>
      </w:r>
      <w:r>
        <w:t xml:space="preserve"> </w:t>
      </w:r>
      <w:r>
        <w:rPr>
          <w:rStyle w:val="VerbatimChar"/>
        </w:rPr>
        <w:t xml:space="preserve">113</w:t>
      </w:r>
      <w:r>
        <w:t xml:space="preserve">: через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EnsureSid()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FieldAddA()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SetField()</w:t>
      </w:r>
      <w:r>
        <w:t xml:space="preserve"> </w:t>
      </w:r>
      <w:r>
        <w:t xml:space="preserve">и ручную сборку служебных полей. Это обходит централизованный слой Security.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Действия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переводятся на API Security:</w:t>
      </w:r>
      <w:r>
        <w:t xml:space="preserve"> </w:t>
      </w:r>
      <w:r>
        <w:rPr>
          <w:rStyle w:val="VerbatimChar"/>
        </w:rPr>
        <w:t xml:space="preserve">EnsurePhysicalSid()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,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 Пользовательские сценарии создания записей, копирования из текущей записи, привязки/отвязки объектов, конкурсных заявок и настройки ролей остаются прежними, но служебные поля создаются единообразно.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действиях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 </w:t>
      </w:r>
      <w:r>
        <w:t xml:space="preserve">прямое назначение SID заменяется на</w:t>
      </w:r>
      <w:r>
        <w:t xml:space="preserve"> </w:t>
      </w:r>
      <w:r>
        <w:rPr>
          <w:rStyle w:val="VerbatimChar"/>
        </w:rPr>
        <w:t xml:space="preserve">UseModule('Security')~~&gt;EnsurePhysicalSid()</w:t>
      </w:r>
      <w:r>
        <w:t xml:space="preserve">, ручное создание и удаление</w:t>
      </w:r>
      <w:r>
        <w:t xml:space="preserve"> </w:t>
      </w:r>
      <w:r>
        <w:rPr>
          <w:rStyle w:val="VerbatimChar"/>
        </w:rPr>
        <w:t xml:space="preserve">LINK</w:t>
      </w:r>
      <w:r>
        <w:t xml:space="preserve">полей — на</w:t>
      </w:r>
      <w:r>
        <w:t xml:space="preserve"> </w:t>
      </w:r>
      <w:r>
        <w:rPr>
          <w:rStyle w:val="VerbatimChar"/>
        </w:rPr>
        <w:t xml:space="preserve">MaterializeLink()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DeleteLink()</w:t>
      </w:r>
      <w:r>
        <w:t xml:space="preserve">, права — на</w:t>
      </w:r>
      <w:r>
        <w:t xml:space="preserve"> </w:t>
      </w:r>
      <w:r>
        <w:rPr>
          <w:rStyle w:val="VerbatimChar"/>
        </w:rPr>
        <w:t xml:space="preserve">MaterializeRight()</w:t>
      </w:r>
      <w:r>
        <w:t xml:space="preserve">, роли и MVIDS — на</w:t>
      </w:r>
      <w:r>
        <w:t xml:space="preserve"> </w:t>
      </w:r>
      <w:r>
        <w:rPr>
          <w:rStyle w:val="VerbatimChar"/>
        </w:rPr>
        <w:t xml:space="preserve">SetRoles()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SetMvids()</w:t>
      </w:r>
      <w:r>
        <w:t xml:space="preserve">, авторизационное поле — на</w:t>
      </w:r>
      <w:r>
        <w:t xml:space="preserve"> </w:t>
      </w:r>
      <w:r>
        <w:rPr>
          <w:rStyle w:val="VerbatimChar"/>
        </w:rPr>
        <w:t xml:space="preserve">MaterializeAuth()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Документация:</w:t>
      </w:r>
      <w:r>
        <w:t xml:space="preserve"> </w:t>
      </w:r>
      <w:r>
        <w:t xml:space="preserve">Изменения документации не требуются: пользовательские сценарии WIrbis не меняются, исправляется внутренний способ записи SID, прав и связей.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[I128-2505] WIrbis: SID, права и связи действий создаются через Security</dc:title>
  <dc:creator/>
  <cp:keywords/>
  <dcterms:created xsi:type="dcterms:W3CDTF">2026-10-08T22:18:46Z</dcterms:created>
  <dcterms:modified xsi:type="dcterms:W3CDTF">2026-10-08T22:18:46Z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