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[I128-2083] Новый параметр функции API/Search: bool $asJson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03a7c3b0bbdb74124042aa65459a1189c3e29"/>
    <w:p>
      <w:pPr>
        <w:pStyle w:val="Heading1"/>
      </w:pPr>
      <w:r>
        <w:t xml:space="preserve">[I128-2083] Новый параметр функции API/Search: bool $asJson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API/JsonRPC/Search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JSON-RPC 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уточнено назначение параметра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 Описано, что при значении</w:t>
      </w:r>
      <w:r>
        <w:t xml:space="preserve"> </w:t>
      </w:r>
      <w:r>
        <w:rPr>
          <w:rStyle w:val="VerbatimChar"/>
        </w:rPr>
        <w:t xml:space="preserve">true</w:t>
      </w:r>
      <w:r>
        <w:t xml:space="preserve"> </w:t>
      </w:r>
      <w:r>
        <w:t xml:space="preserve">элементы результата форматирования обрабатываются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, а нулевой элемент массива с количеством найденных записей не преобразуется.</w:t>
      </w:r>
    </w:p>
    <w:p>
      <w:pPr>
        <w:pStyle w:val="BodyText"/>
      </w:pPr>
      <w:r>
        <w:t xml:space="preserve">Обновлены описания параметров и возвращаемых значений, а также пример вызова с форматом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относится к техническому API-контракту и не создает отдельной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2"/>
    <w:p>
      <w:pPr>
        <w:pStyle w:val="Heading3"/>
      </w:pPr>
      <w:r>
        <w:t xml:space="preserve">1.1. 🔗 Соответствует задача: I128-2082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[I128-2082]</w:t>
        </w:r>
      </w:hyperlink>
      <w:r>
        <w:t xml:space="preserve"> </w:t>
      </w:r>
      <w:r>
        <w:t xml:space="preserve">Новый параметр функции API/Search: bool $asJson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[I128-2083] Новый параметр функции API/Search: bool $asJson</dc:title>
  <dc:creator/>
  <cp:keywords/>
  <dcterms:created xsi:type="dcterms:W3CDTF">2026-10-07T22:14:10Z</dcterms:created>
  <dcterms:modified xsi:type="dcterms:W3CDTF">2026-10-07T22:14:10Z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