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[I128-1077]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ee06fe4e929d8bc752da34cf27705cd687440"/>
    <w:p>
      <w:pPr>
        <w:pStyle w:val="Heading1"/>
      </w:pPr>
      <w:r>
        <w:t xml:space="preserve">[I128-1077]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Отдельных изменений по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нет: требование совпадает с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, для которой уже подготовлен PR</w:t>
      </w:r>
      <w:r>
        <w:t xml:space="preserve"> </w:t>
      </w:r>
      <w:r>
        <w:rPr>
          <w:rStyle w:val="VerbatimChar"/>
        </w:rPr>
        <w:t xml:space="preserve">#1139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</w:t>
      </w:r>
      <w:r>
        <w:t xml:space="preserve">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настройка проверки фонда ищет экземпляры не только по штрих</w:t>
      </w:r>
      <w:r>
        <w:t xml:space="preserve">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Требование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покрыто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: Help</w:t>
      </w:r>
      <w:r>
        <w:rPr>
          <w:strike/>
        </w:rPr>
        <w:t xml:space="preserve">документация по проверке фонда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[I128-1077] Проверка фонда по штрих-кодам и инвентарным номерам</dc:title>
  <dc:creator/>
  <cp:keywords/>
  <dcterms:created xsi:type="dcterms:W3CDTF">2026-10-07T23:36:57Z</dcterms:created>
  <dcterms:modified xsi:type="dcterms:W3CDTF">2026-10-07T23:36:57Z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