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[I128-2268] Увеличение количества возможных разделов в модуле Выставок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8d8294fb461e345704d6a4a4e78af79a0b2b0"/>
    <w:p>
      <w:pPr>
        <w:pStyle w:val="Heading1"/>
      </w:pPr>
      <w:r>
        <w:t xml:space="preserve">[I128-2268] Увеличение количества возможных разделов в модуле Выставок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15:26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69"/>
    <w:p>
      <w:pPr>
        <w:pStyle w:val="Heading3"/>
      </w:pPr>
      <w:r>
        <w:t xml:space="preserve">1.1. 🔗 Соответствует задача: I128-2269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[I128-2269]</w:t>
        </w:r>
      </w:hyperlink>
      <w:r>
        <w:t xml:space="preserve"> </w:t>
      </w:r>
      <w:r>
        <w:t xml:space="preserve">Увеличение количества возможных разделов в модуле Выставок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[I128-2268] Увеличение количества возможных разделов в модуле Выставок</dc:title>
  <dc:creator/>
  <cp:keywords/>
  <dcterms:created xsi:type="dcterms:W3CDTF">2026-10-08T06:43:00Z</dcterms:created>
  <dcterms:modified xsi:type="dcterms:W3CDTF">2026-10-08T06:43:00Z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