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80.png" ContentType="image/png"/>
  <Override PartName="/word/media/rId26.png" ContentType="image/png"/>
  <Override PartName="/word/media/rId35.png" ContentType="image/png"/>
  <Override PartName="/word/media/rId29.png" ContentType="image/png"/>
  <Override PartName="/word/media/rId173.png" ContentType="image/png"/>
  <Override PartName="/word/media/rId182.png" ContentType="image/png"/>
  <Override PartName="/word/media/rId179.png" ContentType="image/png"/>
  <Override PartName="/word/media/rId185.png" ContentType="image/png"/>
  <Override PartName="/word/media/rId170.png" ContentType="image/png"/>
  <Override PartName="/word/media/rId176.png" ContentType="image/png"/>
  <Override PartName="/word/media/rId251.png" ContentType="image/png"/>
  <Override PartName="/word/media/rId257.png" ContentType="image/png"/>
  <Override PartName="/word/media/rId245.png" ContentType="image/png"/>
  <Override PartName="/word/media/rId263.png" ContentType="image/png"/>
  <Override PartName="/word/media/rId260.png" ContentType="image/png"/>
  <Override PartName="/word/media/rId236.png" ContentType="image/png"/>
  <Override PartName="/word/media/rId254.png" ContentType="image/png"/>
  <Override PartName="/word/media/rId248.png" ContentType="image/png"/>
  <Override PartName="/word/media/rId233.png" ContentType="image/png"/>
  <Override PartName="/word/media/rId242.png" ContentType="image/png"/>
  <Override PartName="/word/media/rId230.png" ContentType="image/png"/>
  <Override PartName="/word/media/rId239.png" ContentType="image/png"/>
  <Override PartName="/word/media/rId14.png" ContentType="image/png"/>
  <Override PartName="/word/media/rId39.png" ContentType="image/png"/>
  <Override PartName="/word/media/rId150.png" ContentType="image/png"/>
  <Override PartName="/word/media/rId147.png" ContentType="image/png"/>
  <Override PartName="/word/media/rId159.png" ContentType="image/png"/>
  <Override PartName="/word/media/rId165.png" ContentType="image/png"/>
  <Override PartName="/word/media/rId162.png" ContentType="image/png"/>
  <Override PartName="/word/media/rId133.png" ContentType="image/png"/>
  <Override PartName="/word/media/rId156.png" ContentType="image/png"/>
  <Override PartName="/word/media/rId144.png" ContentType="image/png"/>
  <Override PartName="/word/media/rId153.png" ContentType="image/png"/>
  <Override PartName="/word/media/rId139.png" ContentType="image/png"/>
  <Override PartName="/word/media/rId129.png" ContentType="image/png"/>
  <Override PartName="/word/media/rId136.png" ContentType="image/png"/>
  <Override PartName="/word/media/rId213.png" ContentType="image/png"/>
  <Override PartName="/word/media/rId219.png" ContentType="image/png"/>
  <Override PartName="/word/media/rId207.png" ContentType="image/png"/>
  <Override PartName="/word/media/rId225.png" ContentType="image/png"/>
  <Override PartName="/word/media/rId222.png" ContentType="image/png"/>
  <Override PartName="/word/media/rId198.png" ContentType="image/png"/>
  <Override PartName="/word/media/rId216.png" ContentType="image/png"/>
  <Override PartName="/word/media/rId210.png" ContentType="image/png"/>
  <Override PartName="/word/media/rId195.png" ContentType="image/png"/>
  <Override PartName="/word/media/rId204.png" ContentType="image/png"/>
  <Override PartName="/word/media/rId190.png" ContentType="image/png"/>
  <Override PartName="/word/media/rId201.png" ContentType="image/png"/>
  <Override PartName="/word/media/rId86.png" ContentType="image/png"/>
  <Override PartName="/word/media/rId98.png" ContentType="image/png"/>
  <Override PartName="/word/media/rId89.png" ContentType="image/png"/>
  <Override PartName="/word/media/rId95.png" ContentType="image/png"/>
  <Override PartName="/word/media/rId92.png" ContentType="image/png"/>
  <Override PartName="/word/media/rId114.png" ContentType="image/png"/>
  <Override PartName="/word/media/rId54.png" ContentType="image/png"/>
  <Override PartName="/word/media/rId57.png" ContentType="image/png"/>
  <Override PartName="/word/media/rId68.png" ContentType="image/png"/>
  <Override PartName="/word/media/rId78.png" ContentType="image/png"/>
  <Override PartName="/word/media/rId75.png" ContentType="image/png"/>
  <Override PartName="/word/media/rId65.png" ContentType="image/png"/>
  <Override PartName="/word/media/rId62.png" ContentType="image/png"/>
  <Override PartName="/word/media/rId72.png" ContentType="image/png"/>
  <Override PartName="/word/media/rId83.png" ContentType="image/png"/>
  <Override PartName="/word/media/rId124.png" ContentType="image/png"/>
  <Override PartName="/word/media/rId49.png" ContentType="image/png"/>
  <Override PartName="/word/media/rId46.png" ContentType="image/png"/>
  <Override PartName="/word/media/rId268.png" ContentType="image/png"/>
  <Override PartName="/word/media/rId287.png" ContentType="image/png"/>
  <Override PartName="/word/media/rId10.png" ContentType="image/png"/>
  <Override PartName="/word/media/rId106.png" ContentType="image/png"/>
  <Override PartName="/word/media/rId102.png" ContentType="image/png"/>
  <Override PartName="/word/media/rId275.png" ContentType="image/png"/>
  <Override PartName="/word/media/rId27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АРМ «Книговыдача»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0" w:name="арм-книговыдача"/>
    <w:p>
      <w:pPr>
        <w:pStyle w:val="Heading1"/>
      </w:pPr>
      <w:r>
        <w:t xml:space="preserve">АРМ «Книговыдача»</w:t>
      </w:r>
    </w:p>
    <w:p>
      <w:pPr>
        <w:pStyle w:val="FirstParagraph"/>
      </w:pPr>
      <w:r>
        <w:t xml:space="preserve">АРМ «Книговыдача» предназначен для обслуживания читателей в пунктах выдачи: регистрации посещений, выдачи и возврата экземпляров, работы с заказами, бронеполкой, продлением срока пользования и заявками ЭДД.</w:t>
      </w:r>
    </w:p>
    <w:p>
      <w:pPr>
        <w:pStyle w:val="BodyText"/>
      </w:pPr>
      <w:r>
        <w:t xml:space="preserve">Документация разделена на общее описание, руководство пользователя и руководство администратора. Пользовательские разделы описывают рабочие панели АРМа и типовые операции библиотекаря. Административный раздел описывает профили книговыдачи, права доступа и параметры, которые определяют состав панелей, базы данных и правила обслуживания.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«Книговыдача» представляет собой рабочее место библиотечного работника, выполняющего функции по выдаче и возврату литературы, регистрации посещений, обработке заказов и контролю формуляра читателя.</w:t>
      </w:r>
    </w:p>
    <w:p>
      <w:pPr>
        <w:pStyle w:val="BodyText"/>
      </w:pPr>
      <w:r>
        <w:t xml:space="preserve">Основные характеристики АРМ «Книговыдача»:</w:t>
      </w:r>
    </w:p>
    <w:p>
      <w:pPr>
        <w:pStyle w:val="Compact"/>
        <w:numPr>
          <w:ilvl w:val="0"/>
          <w:numId w:val="1001"/>
        </w:numPr>
      </w:pPr>
      <w:r>
        <w:t xml:space="preserve">возможность выдачи без предварительного заказа;</w:t>
      </w:r>
    </w:p>
    <w:p>
      <w:pPr>
        <w:pStyle w:val="Compact"/>
        <w:numPr>
          <w:ilvl w:val="0"/>
          <w:numId w:val="1001"/>
        </w:numPr>
      </w:pPr>
      <w:r>
        <w:t xml:space="preserve">оперативная информация о свободных экземплярах литературы;</w:t>
      </w:r>
    </w:p>
    <w:p>
      <w:pPr>
        <w:pStyle w:val="Compact"/>
        <w:numPr>
          <w:ilvl w:val="0"/>
          <w:numId w:val="1001"/>
        </w:numPr>
      </w:pPr>
      <w:r>
        <w:t xml:space="preserve">оперативная информация о выданной литературе и читателях, имеющих ее на руках;</w:t>
      </w:r>
    </w:p>
    <w:p>
      <w:pPr>
        <w:pStyle w:val="Compact"/>
        <w:numPr>
          <w:ilvl w:val="0"/>
          <w:numId w:val="1001"/>
        </w:numPr>
      </w:pPr>
      <w:r>
        <w:t xml:space="preserve">простая технология фиксирования возврата литературы и освобождения соответствующего экземпляра;</w:t>
      </w:r>
    </w:p>
    <w:p>
      <w:pPr>
        <w:pStyle w:val="Compact"/>
        <w:numPr>
          <w:ilvl w:val="0"/>
          <w:numId w:val="1001"/>
        </w:numPr>
      </w:pPr>
      <w:r>
        <w:t xml:space="preserve">учет сведений о выдаче и возврате литературы в индивидуальных карточках читателей;</w:t>
      </w:r>
    </w:p>
    <w:p>
      <w:pPr>
        <w:pStyle w:val="Compact"/>
        <w:numPr>
          <w:ilvl w:val="0"/>
          <w:numId w:val="1001"/>
        </w:numPr>
      </w:pPr>
      <w:r>
        <w:t xml:space="preserve">получение статистики книговыдачи: посещений, выдач, записи и перерегистрации читателей;</w:t>
      </w:r>
    </w:p>
    <w:p>
      <w:pPr>
        <w:pStyle w:val="Compact"/>
        <w:numPr>
          <w:ilvl w:val="0"/>
          <w:numId w:val="1001"/>
        </w:numPr>
      </w:pPr>
      <w:r>
        <w:t xml:space="preserve">поддержка традиционной и ускоренной технологии выдачи/возврата по штрих-кодам читательских билетов и экземпляров изданий;</w:t>
      </w:r>
    </w:p>
    <w:p>
      <w:pPr>
        <w:pStyle w:val="Compact"/>
        <w:numPr>
          <w:ilvl w:val="0"/>
          <w:numId w:val="1001"/>
        </w:numPr>
      </w:pPr>
      <w:r>
        <w:t xml:space="preserve">первичная запись читателя и перерегистрация;</w:t>
      </w:r>
    </w:p>
    <w:p>
      <w:pPr>
        <w:pStyle w:val="Compact"/>
        <w:numPr>
          <w:ilvl w:val="0"/>
          <w:numId w:val="1001"/>
        </w:numPr>
      </w:pPr>
      <w:r>
        <w:t xml:space="preserve">работа с одним окном выдачи-возврата;</w:t>
      </w:r>
    </w:p>
    <w:p>
      <w:pPr>
        <w:pStyle w:val="Compact"/>
        <w:numPr>
          <w:ilvl w:val="0"/>
          <w:numId w:val="1001"/>
        </w:numPr>
      </w:pPr>
      <w:r>
        <w:t xml:space="preserve">выдача и возврат нескольких изданий по штрих-кодам в одной операции;</w:t>
      </w:r>
    </w:p>
    <w:p>
      <w:pPr>
        <w:pStyle w:val="Compact"/>
        <w:numPr>
          <w:ilvl w:val="0"/>
          <w:numId w:val="1001"/>
        </w:numPr>
      </w:pPr>
      <w:r>
        <w:t xml:space="preserve">работа с заказами, бронеполкой, продлением и заявками ЭДД;</w:t>
      </w:r>
    </w:p>
    <w:p>
      <w:pPr>
        <w:pStyle w:val="Compact"/>
        <w:numPr>
          <w:ilvl w:val="0"/>
          <w:numId w:val="1001"/>
        </w:numPr>
      </w:pPr>
      <w:r>
        <w:t xml:space="preserve">блокировка читателя при наличии причины, препятствующей обслуживанию;</w:t>
      </w:r>
    </w:p>
    <w:p>
      <w:pPr>
        <w:pStyle w:val="Compact"/>
        <w:numPr>
          <w:ilvl w:val="0"/>
          <w:numId w:val="1001"/>
        </w:numPr>
      </w:pPr>
      <w:r>
        <w:t xml:space="preserve">настройка состава панелей, правил обслуживания и структуры полей через профиль книговыдачи.</w:t>
      </w:r>
    </w:p>
    <w:p>
      <w:pPr>
        <w:pStyle w:val="FirstParagraph"/>
      </w:pPr>
      <w:r>
        <w:t xml:space="preserve">АРМ использует профиль книговыдачи. В профиле задаются базы изданий, читателей и заказов, место выдачи, доступные режимы, ограничения выдачи и параметры полей, в которых хранится информация о экземплярах и выданных изданиях.</w:t>
      </w:r>
    </w:p>
    <w:bookmarkEnd w:id="9"/>
    <w:bookmarkStart w:id="279" w:name="руководство-пользователя"/>
    <w:p>
      <w:pPr>
        <w:pStyle w:val="Heading2"/>
      </w:pPr>
      <w:r>
        <w:t xml:space="preserve">Руководство пользователя</w:t>
      </w:r>
    </w:p>
    <w:p>
      <w:pPr>
        <w:pStyle w:val="FirstParagraph"/>
      </w:pPr>
      <w:r>
        <w:t xml:space="preserve">Руководство пользователя описывает работу библиотекаря в АРМ «Книговыдача». Основная страница АРМа открывается через модуль Bookland после входа пользователя и выбора профиля книговыдачи.</w:t>
      </w:r>
    </w:p>
    <w:p>
      <w:pPr>
        <w:pStyle w:val="BodyText"/>
      </w:pPr>
      <w:r>
        <w:t xml:space="preserve">В рабочей области доступны панели ввода штрих-кодов, поиска читателя и издания, текущего читателя, формуляра, оперативной статистики и списков заявок. Состав панелей зависит от профиля: администратор может скрыть отдельные режимы, включить групповую выдачу, RFID, бронеполку, продление, ЭДД или очередь заказов.</w:t>
      </w:r>
    </w:p>
    <w:p>
      <w:pPr>
        <w:pStyle w:val="BodyText"/>
      </w:pPr>
      <w:r>
        <w:t xml:space="preserve">Перед началом обслуживания проверьте выбранный профиль и место выдачи в нижней панели АРМа. Если профиль не выбран, система перенаправляет на страницу выбора профиля. Когда пользователю доступно несколько профилей, каждый вариант отображается в виде «код места выдачи - название профиля», чтобы библиотекарь мог сразу выбрать нужный пункт обслуживания.</w:t>
      </w:r>
    </w:p>
    <w:bookmarkStart w:id="13" w:name="X5cb0cc0b50e8d22160173b70536d60773642f18"/>
    <w:p>
      <w:pPr>
        <w:pStyle w:val="Heading3"/>
      </w:pPr>
      <w:r>
        <w:t xml:space="preserve">Общая характеристика пользовательского интерфейса</w:t>
      </w:r>
    </w:p>
    <w:p>
      <w:pPr>
        <w:pStyle w:val="FirstParagraph"/>
      </w:pPr>
      <w:r>
        <w:t xml:space="preserve">Особенность интерфейса АРМ «Книговыдача» - отсутствие главного меню и наличие перемещаемых и неперемещаемых форм.</w:t>
      </w:r>
    </w:p>
    <w:p>
      <w:pPr>
        <w:pStyle w:val="BodyText"/>
      </w:pPr>
      <w:r>
        <w:t xml:space="preserve">Интерфейс состоит из:</w:t>
      </w:r>
    </w:p>
    <w:p>
      <w:pPr>
        <w:pStyle w:val="Compact"/>
        <w:numPr>
          <w:ilvl w:val="0"/>
          <w:numId w:val="1002"/>
        </w:numPr>
      </w:pPr>
      <w:r>
        <w:t xml:space="preserve">панели сервисных операций;</w:t>
      </w:r>
    </w:p>
    <w:p>
      <w:pPr>
        <w:pStyle w:val="Compact"/>
        <w:numPr>
          <w:ilvl w:val="0"/>
          <w:numId w:val="1002"/>
        </w:numPr>
      </w:pPr>
      <w:r>
        <w:t xml:space="preserve">области скоростной выдачи/возврата;</w:t>
      </w:r>
    </w:p>
    <w:p>
      <w:pPr>
        <w:pStyle w:val="Compact"/>
        <w:numPr>
          <w:ilvl w:val="0"/>
          <w:numId w:val="1002"/>
        </w:numPr>
      </w:pPr>
      <w:r>
        <w:t xml:space="preserve">формы «Настройки»;</w:t>
      </w:r>
    </w:p>
    <w:p>
      <w:pPr>
        <w:pStyle w:val="Compact"/>
        <w:numPr>
          <w:ilvl w:val="0"/>
          <w:numId w:val="1002"/>
        </w:numPr>
      </w:pPr>
      <w:r>
        <w:t xml:space="preserve">формы «Поиск читателя»;</w:t>
      </w:r>
    </w:p>
    <w:p>
      <w:pPr>
        <w:pStyle w:val="Compact"/>
        <w:numPr>
          <w:ilvl w:val="0"/>
          <w:numId w:val="1002"/>
        </w:numPr>
      </w:pPr>
      <w:r>
        <w:t xml:space="preserve">формы «Выдача без заказа»;</w:t>
      </w:r>
    </w:p>
    <w:p>
      <w:pPr>
        <w:pStyle w:val="Compact"/>
        <w:numPr>
          <w:ilvl w:val="0"/>
          <w:numId w:val="1002"/>
        </w:numPr>
      </w:pPr>
      <w:r>
        <w:t xml:space="preserve">формы «Оперативная статистика посещений»;</w:t>
      </w:r>
    </w:p>
    <w:p>
      <w:pPr>
        <w:pStyle w:val="Compact"/>
        <w:numPr>
          <w:ilvl w:val="0"/>
          <w:numId w:val="1002"/>
        </w:numPr>
      </w:pPr>
      <w:r>
        <w:t xml:space="preserve">области читателя;</w:t>
      </w:r>
    </w:p>
    <w:p>
      <w:pPr>
        <w:pStyle w:val="Compact"/>
        <w:numPr>
          <w:ilvl w:val="0"/>
          <w:numId w:val="1002"/>
        </w:numPr>
      </w:pPr>
      <w:r>
        <w:t xml:space="preserve">окон учета посещений;</w:t>
      </w:r>
    </w:p>
    <w:p>
      <w:pPr>
        <w:pStyle w:val="Compact"/>
        <w:numPr>
          <w:ilvl w:val="0"/>
          <w:numId w:val="1002"/>
        </w:numPr>
      </w:pPr>
      <w:r>
        <w:t xml:space="preserve">форм «Заказы», «Бронеполка», «Продление» и «ЭДД».</w:t>
      </w:r>
    </w:p>
    <w:p>
      <w:pPr>
        <w:pStyle w:val="CaptionedFigure"/>
      </w:pPr>
      <w:r>
        <w:drawing>
          <wp:inline>
            <wp:extent cx="5334000" cy="3124200"/>
            <wp:effectExtent b="0" l="0" r="0" t="0"/>
            <wp:docPr descr="Рисунок 1 - Общий вид интерфейса АРМ «Книговыдача»" title="Общий вид интерфейса АРМ «Книговыдача»" id="11" name="Picture"/>
            <a:graphic>
              <a:graphicData uri="http://schemas.openxmlformats.org/drawingml/2006/picture">
                <pic:pic>
                  <pic:nvPicPr>
                    <pic:cNvPr descr="modules/Bookland/Help/img/bookland-interface-overview.png" id="12" name="Picture"/>
                    <pic:cNvPicPr>
                      <a:picLocks noChangeArrowheads="1" noChangeAspect="1"/>
                    </pic:cNvPicPr>
                  </pic:nvPicPr>
                  <pic:blipFill>
                    <a:blip r:embed="rId10"/>
                    <a:stretch>
                      <a:fillRect/>
                    </a:stretch>
                  </pic:blipFill>
                  <pic:spPr bwMode="auto">
                    <a:xfrm>
                      <a:off x="0" y="0"/>
                      <a:ext cx="5334000" cy="3124200"/>
                    </a:xfrm>
                    <a:prstGeom prst="rect">
                      <a:avLst/>
                    </a:prstGeom>
                    <a:noFill/>
                    <a:ln w="9525">
                      <a:noFill/>
                      <a:headEnd/>
                      <a:tailEnd/>
                    </a:ln>
                  </pic:spPr>
                </pic:pic>
              </a:graphicData>
            </a:graphic>
          </wp:inline>
        </w:drawing>
      </w:r>
    </w:p>
    <w:p>
      <w:pPr>
        <w:pStyle w:val="ImageCaption"/>
      </w:pPr>
      <w:r>
        <w:t xml:space="preserve">Рисунок 1 - Общий вид интерфейса АРМ «Книговыдача»</w:t>
      </w:r>
    </w:p>
    <w:p>
      <w:pPr>
        <w:pStyle w:val="BodyText"/>
      </w:pPr>
      <w:r>
        <w:t xml:space="preserve">Область скоростной выдачи/возврата содержит формы для ввода штрих-кода выдаваемого экземпляра, группы штрих-кодов для выдачи, проверки по штрих-коду, ввода штрих-кода возвращаемого экземпляра и группы штрих-кодов для возврата.</w:t>
      </w:r>
    </w:p>
    <w:p>
      <w:pPr>
        <w:pStyle w:val="BodyText"/>
      </w:pPr>
      <w:r>
        <w:t xml:space="preserve">Область читателя служит для отображения записи одного читателя и работы с ней. Она состоит из форм «Текущий читатель» и «Издания на руках у читателя».</w:t>
      </w:r>
    </w:p>
    <w:p>
      <w:pPr>
        <w:pStyle w:val="BodyText"/>
      </w:pPr>
      <w:r>
        <w:t xml:space="preserve">Набор доступных панелей зависит от профиля книговыдачи. Профиль может скрыть отдельный ввод читателя, панель настроек, выбор формата просмотра, групповую выдачу, RFID, очередь заказов, бронеполку, продление или ЭДД.</w:t>
      </w:r>
    </w:p>
    <w:p>
      <w:pPr>
        <w:pStyle w:val="BodyText"/>
      </w:pPr>
      <w:r>
        <w:t xml:space="preserve">Интерфейс поддерживает настройку внешнего вида: перемещение отдельных форм, изменение порядка и видимости колонок табличных форм, изменение размеров областей и скрытие/разворачивание форм. Такие настройки действуют в пределах текущего сеанса.</w:t>
      </w:r>
    </w:p>
    <w:bookmarkEnd w:id="13"/>
    <w:bookmarkStart w:id="25" w:name="область-скоростной-выдачивозврата"/>
    <w:p>
      <w:pPr>
        <w:pStyle w:val="Heading3"/>
      </w:pPr>
      <w:r>
        <w:t xml:space="preserve">Область скоростной выдачи/возврата</w:t>
      </w:r>
    </w:p>
    <w:p>
      <w:pPr>
        <w:pStyle w:val="FirstParagraph"/>
      </w:pPr>
      <w:r>
        <w:t xml:space="preserve">Область скоростной выдачи/возврата предназначена для обслуживания читателей по штрих-кодам читательских билетов и экземпляров изданий.</w:t>
      </w:r>
    </w:p>
    <w:p>
      <w:pPr>
        <w:pStyle w:val="CaptionedFigure"/>
      </w:pPr>
      <w:r>
        <w:drawing>
          <wp:inline>
            <wp:extent cx="5334000" cy="379341"/>
            <wp:effectExtent b="0" l="0" r="0" t="0"/>
            <wp:docPr descr="Рисунок 1 - Панели скоростной выдачи и возврата" title="Панели скоростной выдачи и возврата" id="15" name="Picture"/>
            <a:graphic>
              <a:graphicData uri="http://schemas.openxmlformats.org/drawingml/2006/picture">
                <pic:pic>
                  <pic:nvPicPr>
                    <pic:cNvPr descr="modules/Bookland/Help/Interface/img/bookland-inout-area.png" id="16" name="Picture"/>
                    <pic:cNvPicPr>
                      <a:picLocks noChangeArrowheads="1" noChangeAspect="1"/>
                    </pic:cNvPicPr>
                  </pic:nvPicPr>
                  <pic:blipFill>
                    <a:blip r:embed="rId14"/>
                    <a:stretch>
                      <a:fillRect/>
                    </a:stretch>
                  </pic:blipFill>
                  <pic:spPr bwMode="auto">
                    <a:xfrm>
                      <a:off x="0" y="0"/>
                      <a:ext cx="5334000" cy="379341"/>
                    </a:xfrm>
                    <a:prstGeom prst="rect">
                      <a:avLst/>
                    </a:prstGeom>
                    <a:noFill/>
                    <a:ln w="9525">
                      <a:noFill/>
                      <a:headEnd/>
                      <a:tailEnd/>
                    </a:ln>
                  </pic:spPr>
                </pic:pic>
              </a:graphicData>
            </a:graphic>
          </wp:inline>
        </w:drawing>
      </w:r>
    </w:p>
    <w:p>
      <w:pPr>
        <w:pStyle w:val="ImageCaption"/>
      </w:pPr>
      <w:r>
        <w:t xml:space="preserve">Рисунок 1 - Панели скоростной выдачи и возврата</w:t>
      </w:r>
    </w:p>
    <w:p>
      <w:pPr>
        <w:pStyle w:val="BodyText"/>
      </w:pPr>
      <w:r>
        <w:t xml:space="preserve">Идентификация по штрих-коду является наиболее технологичным способом работы: поиск экземпляра в электронном каталоге и поиск читателя в БД</w:t>
      </w:r>
      <w:r>
        <w:t xml:space="preserve"> </w:t>
      </w:r>
      <w:r>
        <w:rPr>
          <w:rStyle w:val="VerbatimChar"/>
        </w:rPr>
        <w:t xml:space="preserve">RDR</w:t>
      </w:r>
      <w:r>
        <w:t xml:space="preserve"> </w:t>
      </w:r>
      <w:r>
        <w:t xml:space="preserve">должны давать однозначный результат.</w:t>
      </w:r>
    </w:p>
    <w:p>
      <w:pPr>
        <w:pStyle w:val="BodyText"/>
      </w:pPr>
      <w:r>
        <w:t xml:space="preserve">Перед началом работы должны быть заданы место выдачи и дата предполагаемого возврата. Эти параметры задаются в форме «Настройки» и используются при оформлении выдачи.</w:t>
      </w:r>
    </w:p>
    <w:bookmarkStart w:id="17" w:name="формы-ввода"/>
    <w:p>
      <w:pPr>
        <w:pStyle w:val="Heading4"/>
      </w:pPr>
      <w:r>
        <w:t xml:space="preserve">1. Формы ввода</w:t>
      </w:r>
    </w:p>
    <w:p>
      <w:pPr>
        <w:pStyle w:val="FirstParagraph"/>
      </w:pPr>
      <w:r>
        <w:t xml:space="preserve">В области используются следующие формы:</w:t>
      </w:r>
    </w:p>
    <w:p>
      <w:pPr>
        <w:pStyle w:val="Compact"/>
        <w:numPr>
          <w:ilvl w:val="0"/>
          <w:numId w:val="1003"/>
        </w:numPr>
      </w:pPr>
      <w:r>
        <w:t xml:space="preserve">«Ввод штрих-кода для выдачи экземпляра»;</w:t>
      </w:r>
    </w:p>
    <w:p>
      <w:pPr>
        <w:pStyle w:val="Compact"/>
        <w:numPr>
          <w:ilvl w:val="0"/>
          <w:numId w:val="1003"/>
        </w:numPr>
      </w:pPr>
      <w:r>
        <w:t xml:space="preserve">«Ввод группы штрих-кодов для выдачи экземпляров»;</w:t>
      </w:r>
    </w:p>
    <w:p>
      <w:pPr>
        <w:pStyle w:val="Compact"/>
        <w:numPr>
          <w:ilvl w:val="0"/>
          <w:numId w:val="1003"/>
        </w:numPr>
      </w:pPr>
      <w:r>
        <w:t xml:space="preserve">«Проверить по штрих-коду, у кого на руках книга»;</w:t>
      </w:r>
    </w:p>
    <w:p>
      <w:pPr>
        <w:pStyle w:val="Compact"/>
        <w:numPr>
          <w:ilvl w:val="0"/>
          <w:numId w:val="1003"/>
        </w:numPr>
      </w:pPr>
      <w:r>
        <w:t xml:space="preserve">«Ввод штрих-кода для возврата экземпляра»;</w:t>
      </w:r>
    </w:p>
    <w:p>
      <w:pPr>
        <w:pStyle w:val="Compact"/>
        <w:numPr>
          <w:ilvl w:val="0"/>
          <w:numId w:val="1003"/>
        </w:numPr>
      </w:pPr>
      <w:r>
        <w:t xml:space="preserve">«Ввод группы штрих-кодов для возврата экземпляров».</w:t>
      </w:r>
    </w:p>
    <w:p>
      <w:pPr>
        <w:pStyle w:val="FirstParagraph"/>
      </w:pPr>
      <w:r>
        <w:t xml:space="preserve">В формы можно вводить данные сканером штрих-кодов или вручную с клавиатуры.</w:t>
      </w:r>
    </w:p>
    <w:bookmarkEnd w:id="17"/>
    <w:bookmarkStart w:id="18" w:name="идентификация-читателя"/>
    <w:p>
      <w:pPr>
        <w:pStyle w:val="Heading4"/>
      </w:pPr>
      <w:r>
        <w:t xml:space="preserve">2. Идентификация читателя</w:t>
      </w:r>
    </w:p>
    <w:p>
      <w:pPr>
        <w:pStyle w:val="FirstParagraph"/>
      </w:pPr>
      <w:r>
        <w:t xml:space="preserve">Операция книговыдачи начинается с идентификации читателя. Для этого нужно считать штрих-код читательского билета в одну из форм выдачи/возврата.</w:t>
      </w:r>
    </w:p>
    <w:p>
      <w:pPr>
        <w:pStyle w:val="BodyText"/>
      </w:pPr>
      <w:r>
        <w:t xml:space="preserve">После успешной идентификации:</w:t>
      </w:r>
    </w:p>
    <w:p>
      <w:pPr>
        <w:pStyle w:val="Compact"/>
        <w:numPr>
          <w:ilvl w:val="0"/>
          <w:numId w:val="1004"/>
        </w:numPr>
      </w:pPr>
      <w:r>
        <w:t xml:space="preserve">в форме «Текущий читатель» отображается описание читателя;</w:t>
      </w:r>
    </w:p>
    <w:p>
      <w:pPr>
        <w:pStyle w:val="Compact"/>
        <w:numPr>
          <w:ilvl w:val="0"/>
          <w:numId w:val="1004"/>
        </w:numPr>
      </w:pPr>
      <w:r>
        <w:t xml:space="preserve">если у читателя есть издания на руках, они отображаются в форме «Издания на руках у читателя».</w:t>
      </w:r>
    </w:p>
    <w:p>
      <w:pPr>
        <w:pStyle w:val="FirstParagraph"/>
      </w:pPr>
      <w:r>
        <w:t xml:space="preserve">Для идентификации можно использовать номер читательского билета из БД</w:t>
      </w:r>
      <w:r>
        <w:t xml:space="preserve"> </w:t>
      </w:r>
      <w:r>
        <w:rPr>
          <w:rStyle w:val="VerbatimChar"/>
        </w:rPr>
        <w:t xml:space="preserve">RDR</w:t>
      </w:r>
      <w:r>
        <w:t xml:space="preserve">, но этот вариант менее удобен: номер вводится с клавиатуры и завершается клавишей</w:t>
      </w:r>
      <w:r>
        <w:t xml:space="preserve"> </w:t>
      </w:r>
      <w:r>
        <w:rPr>
          <w:rStyle w:val="VerbatimChar"/>
        </w:rPr>
        <w:t xml:space="preserve">Enter</w:t>
      </w:r>
      <w:r>
        <w:t xml:space="preserve">.</w:t>
      </w:r>
    </w:p>
    <w:p>
      <w:pPr>
        <w:pStyle w:val="BodyText"/>
      </w:pPr>
      <w:r>
        <w:t xml:space="preserve">Идентификаторы читателей не должны пересекаться с инвентарными номерами или штрих-кодами экземпляров. Если один и тот же код может быть и читателем, и экземпляром, система не сможет однозначно определить требуемое действие.</w:t>
      </w:r>
    </w:p>
    <w:p>
      <w:pPr>
        <w:pStyle w:val="BodyText"/>
      </w:pPr>
      <w:r>
        <w:t xml:space="preserve">Для ускорения распознавания можно использовать префикс штрих-кодов читателей, если он настроен в параметрах книговыдачи. Например, если штрих-коды изданий начинаются с</w:t>
      </w:r>
      <w:r>
        <w:t xml:space="preserve"> </w:t>
      </w:r>
      <w:r>
        <w:rPr>
          <w:rStyle w:val="VerbatimChar"/>
        </w:rPr>
        <w:t xml:space="preserve">1</w:t>
      </w:r>
      <w:r>
        <w:t xml:space="preserve">, а читательские билеты с</w:t>
      </w:r>
      <w:r>
        <w:t xml:space="preserve"> </w:t>
      </w:r>
      <w:r>
        <w:rPr>
          <w:rStyle w:val="VerbatimChar"/>
        </w:rPr>
        <w:t xml:space="preserve">2</w:t>
      </w:r>
      <w:r>
        <w:t xml:space="preserve">, префикс</w:t>
      </w:r>
      <w:r>
        <w:t xml:space="preserve"> </w:t>
      </w:r>
      <w:r>
        <w:rPr>
          <w:rStyle w:val="VerbatimChar"/>
        </w:rPr>
        <w:t xml:space="preserve">2</w:t>
      </w:r>
      <w:r>
        <w:t xml:space="preserve"> </w:t>
      </w:r>
      <w:r>
        <w:t xml:space="preserve">позволяет отличить читателя от экземпляра.</w:t>
      </w:r>
    </w:p>
    <w:bookmarkEnd w:id="18"/>
    <w:bookmarkStart w:id="19" w:name="выдача-экземпляра"/>
    <w:p>
      <w:pPr>
        <w:pStyle w:val="Heading4"/>
      </w:pPr>
      <w:r>
        <w:t xml:space="preserve">3. Выдача экземпляра</w:t>
      </w:r>
    </w:p>
    <w:p>
      <w:pPr>
        <w:pStyle w:val="FirstParagraph"/>
      </w:pPr>
      <w:r>
        <w:t xml:space="preserve">Для выдачи текущему читателю экземпляра по штрих-коду нужно считать штрих-код экземпляра в форму выдачи.</w:t>
      </w:r>
    </w:p>
    <w:p>
      <w:pPr>
        <w:pStyle w:val="BodyText"/>
      </w:pPr>
      <w:r>
        <w:t xml:space="preserve">При успешной выдаче система:</w:t>
      </w:r>
    </w:p>
    <w:p>
      <w:pPr>
        <w:pStyle w:val="Compact"/>
        <w:numPr>
          <w:ilvl w:val="0"/>
          <w:numId w:val="1005"/>
        </w:numPr>
      </w:pPr>
      <w:r>
        <w:t xml:space="preserve">оформляет выдачу в записи читателя в БД</w:t>
      </w:r>
      <w:r>
        <w:t xml:space="preserve"> </w:t>
      </w:r>
      <w:r>
        <w:rPr>
          <w:rStyle w:val="VerbatimChar"/>
        </w:rPr>
        <w:t xml:space="preserve">RDR</w:t>
      </w:r>
      <w:r>
        <w:t xml:space="preserve">;</w:t>
      </w:r>
    </w:p>
    <w:p>
      <w:pPr>
        <w:pStyle w:val="Compact"/>
        <w:numPr>
          <w:ilvl w:val="0"/>
          <w:numId w:val="1005"/>
        </w:numPr>
      </w:pPr>
      <w:r>
        <w:t xml:space="preserve">фиксирует сведения об экземпляре в электронном каталоге;</w:t>
      </w:r>
    </w:p>
    <w:p>
      <w:pPr>
        <w:pStyle w:val="Compact"/>
        <w:numPr>
          <w:ilvl w:val="0"/>
          <w:numId w:val="1005"/>
        </w:numPr>
      </w:pPr>
      <w:r>
        <w:t xml:space="preserve">добавляет выданное издание в форму «Издания на руках у читателя».</w:t>
      </w:r>
    </w:p>
    <w:p>
      <w:pPr>
        <w:pStyle w:val="FirstParagraph"/>
      </w:pPr>
      <w:r>
        <w:t xml:space="preserve">Если текущий читатель лишен права пользования библиотекой или экземпляр не может быть выдан, система должна показать диагностическое сообщение и не оформлять выдачу.</w:t>
      </w:r>
    </w:p>
    <w:bookmarkEnd w:id="19"/>
    <w:bookmarkStart w:id="20" w:name="выдача-номеров-периодических-изданий"/>
    <w:p>
      <w:pPr>
        <w:pStyle w:val="Heading4"/>
      </w:pPr>
      <w:r>
        <w:t xml:space="preserve">4. Выдача номеров периодических изданий</w:t>
      </w:r>
    </w:p>
    <w:p>
      <w:pPr>
        <w:pStyle w:val="FirstParagraph"/>
      </w:pPr>
      <w:r>
        <w:t xml:space="preserve">Если поиск находит общее описание периодического издания, АРМ открывает окно выбора номеров. Для такого списка доступно поле «Год»: укажите год выпуска, чтобы оставить в таблице только номера выбранного года.</w:t>
      </w:r>
    </w:p>
    <w:p>
      <w:pPr>
        <w:pStyle w:val="BodyText"/>
      </w:pPr>
      <w:r>
        <w:t xml:space="preserve">При загрузке страницы номеров АРМ заранее проверяет доступные экземпляры для видимых строк и заполняет первый подходящий экземпляр. Оператор может изменить выбор вручную, снять лишние строки или отметить несколько номеров и выполнить массовую выдачу одной командой.</w:t>
      </w:r>
    </w:p>
    <w:p>
      <w:pPr>
        <w:pStyle w:val="BodyText"/>
      </w:pPr>
      <w:r>
        <w:t xml:space="preserve">Если у номера нет доступного экземпляра, строка остается без автоматического выбора. Такой номер не будет выдан, пока оператор не выберет подходящий экземпляр вручную или не изменит условия поиска.</w:t>
      </w:r>
    </w:p>
    <w:bookmarkEnd w:id="20"/>
    <w:bookmarkStart w:id="21" w:name="возврат-экземпляра"/>
    <w:p>
      <w:pPr>
        <w:pStyle w:val="Heading4"/>
      </w:pPr>
      <w:r>
        <w:t xml:space="preserve">5. Возврат экземпляра</w:t>
      </w:r>
    </w:p>
    <w:p>
      <w:pPr>
        <w:pStyle w:val="FirstParagraph"/>
      </w:pPr>
      <w:r>
        <w:t xml:space="preserve">Для возврата экземпляра нужно считать штрих-код в форму возврата.</w:t>
      </w:r>
    </w:p>
    <w:p>
      <w:pPr>
        <w:pStyle w:val="BodyText"/>
      </w:pPr>
      <w:r>
        <w:t xml:space="preserve">При успешном возврате система:</w:t>
      </w:r>
    </w:p>
    <w:p>
      <w:pPr>
        <w:pStyle w:val="Compact"/>
        <w:numPr>
          <w:ilvl w:val="0"/>
          <w:numId w:val="1006"/>
        </w:numPr>
      </w:pPr>
      <w:r>
        <w:t xml:space="preserve">вносит дату фактического возврата в запись читателя в БД</w:t>
      </w:r>
      <w:r>
        <w:t xml:space="preserve"> </w:t>
      </w:r>
      <w:r>
        <w:rPr>
          <w:rStyle w:val="VerbatimChar"/>
        </w:rPr>
        <w:t xml:space="preserve">RDR</w:t>
      </w:r>
      <w:r>
        <w:t xml:space="preserve">;</w:t>
      </w:r>
    </w:p>
    <w:p>
      <w:pPr>
        <w:pStyle w:val="Compact"/>
        <w:numPr>
          <w:ilvl w:val="0"/>
          <w:numId w:val="1006"/>
        </w:numPr>
      </w:pPr>
      <w:r>
        <w:t xml:space="preserve">освобождает экземпляр в электронном каталоге;</w:t>
      </w:r>
    </w:p>
    <w:p>
      <w:pPr>
        <w:pStyle w:val="Compact"/>
        <w:numPr>
          <w:ilvl w:val="0"/>
          <w:numId w:val="1006"/>
        </w:numPr>
      </w:pPr>
      <w:r>
        <w:t xml:space="preserve">обновляет список изданий на руках у текущего читателя.</w:t>
      </w:r>
    </w:p>
    <w:p>
      <w:pPr>
        <w:pStyle w:val="FirstParagraph"/>
      </w:pPr>
      <w:r>
        <w:t xml:space="preserve">Если экземпляр не числится за текущим читателем, система выполняет проверку и может показать список читателей, за которыми числится это издание. В этом случае оператор выбирает нужного читателя и продолжает обработку.</w:t>
      </w:r>
    </w:p>
    <w:bookmarkEnd w:id="21"/>
    <w:bookmarkStart w:id="22" w:name="одно-окно-ввода"/>
    <w:p>
      <w:pPr>
        <w:pStyle w:val="Heading4"/>
      </w:pPr>
      <w:r>
        <w:t xml:space="preserve">6. Одно окно ввода</w:t>
      </w:r>
    </w:p>
    <w:p>
      <w:pPr>
        <w:pStyle w:val="FirstParagraph"/>
      </w:pPr>
      <w:r>
        <w:t xml:space="preserve">Для библиотек с индивидуальным учетом экземпляров поддерживается ускоренная технология одного окна ввода. В этом режиме оператор последовательно считывает:</w:t>
      </w:r>
    </w:p>
    <w:p>
      <w:pPr>
        <w:pStyle w:val="Compact"/>
        <w:numPr>
          <w:ilvl w:val="0"/>
          <w:numId w:val="1007"/>
        </w:numPr>
      </w:pPr>
      <w:r>
        <w:t xml:space="preserve">штрих-код читательского билета;</w:t>
      </w:r>
    </w:p>
    <w:p>
      <w:pPr>
        <w:pStyle w:val="Compact"/>
        <w:numPr>
          <w:ilvl w:val="0"/>
          <w:numId w:val="1007"/>
        </w:numPr>
      </w:pPr>
      <w:r>
        <w:t xml:space="preserve">штрих-коды экземпляров.</w:t>
      </w:r>
    </w:p>
    <w:p>
      <w:pPr>
        <w:pStyle w:val="FirstParagraph"/>
      </w:pPr>
      <w:r>
        <w:t xml:space="preserve">Если экземпляр уже числится за текущим читателем, выполняется возврат. Если экземпляр свободен, выполняется выдача.</w:t>
      </w:r>
    </w:p>
    <w:p>
      <w:pPr>
        <w:pStyle w:val="BodyText"/>
      </w:pPr>
      <w:r>
        <w:t xml:space="preserve">Технология одного окна неприменима для группового учета, если по одному штрих-коду невозможно определить, выполняется возврат или выдача еще одного экземпляра того же издания.</w:t>
      </w:r>
    </w:p>
    <w:bookmarkEnd w:id="22"/>
    <w:bookmarkStart w:id="23" w:name="групповая-выдача-и-возврат"/>
    <w:p>
      <w:pPr>
        <w:pStyle w:val="Heading4"/>
      </w:pPr>
      <w:r>
        <w:t xml:space="preserve">7. Групповая выдача и возврат</w:t>
      </w:r>
    </w:p>
    <w:p>
      <w:pPr>
        <w:pStyle w:val="FirstParagraph"/>
      </w:pPr>
      <w:r>
        <w:t xml:space="preserve">Для выдачи или возврата нескольких экземпляров используется ввод группы штрих-кодов. Оператор считывает штрих-коды в соответствующую форму и запускает обработку группы.</w:t>
      </w:r>
    </w:p>
    <w:p>
      <w:pPr>
        <w:pStyle w:val="BodyText"/>
      </w:pPr>
      <w:r>
        <w:t xml:space="preserve">При успешной обработке:</w:t>
      </w:r>
    </w:p>
    <w:p>
      <w:pPr>
        <w:pStyle w:val="Compact"/>
        <w:numPr>
          <w:ilvl w:val="0"/>
          <w:numId w:val="1008"/>
        </w:numPr>
      </w:pPr>
      <w:r>
        <w:t xml:space="preserve">для выдачи экземпляры появляются в форме «Издания на руках у читателя»;</w:t>
      </w:r>
    </w:p>
    <w:p>
      <w:pPr>
        <w:pStyle w:val="Compact"/>
        <w:numPr>
          <w:ilvl w:val="0"/>
          <w:numId w:val="1008"/>
        </w:numPr>
      </w:pPr>
      <w:r>
        <w:t xml:space="preserve">для возврата экземпляры списываются с читателя и освобождаются в электронном каталоге.</w:t>
      </w:r>
    </w:p>
    <w:p>
      <w:pPr>
        <w:pStyle w:val="FirstParagraph"/>
      </w:pPr>
      <w:r>
        <w:t xml:space="preserve">Если часть экземпляров не удалось обработать, система показывает сообщение с перечнем проблемных штрих-кодов или причин отказа.</w:t>
      </w:r>
    </w:p>
    <w:bookmarkEnd w:id="23"/>
    <w:bookmarkStart w:id="24" w:name="проверка-принадлежности-экземпляра"/>
    <w:p>
      <w:pPr>
        <w:pStyle w:val="Heading4"/>
      </w:pPr>
      <w:r>
        <w:t xml:space="preserve">8. Проверка принадлежности экземпляра</w:t>
      </w:r>
    </w:p>
    <w:p>
      <w:pPr>
        <w:pStyle w:val="FirstParagraph"/>
      </w:pPr>
      <w:r>
        <w:t xml:space="preserve">Форма проверки по штрих-коду позволяет выяснить, у какого читателя находится экземпляр. Это полезно, когда найденный экземпляр возвращается не тем читателем, за которым он числится, или когда нужно уточнить владельца экземпляра.</w:t>
      </w:r>
    </w:p>
    <w:p>
      <w:pPr>
        <w:pStyle w:val="BodyText"/>
      </w:pPr>
      <w:r>
        <w:t xml:space="preserve">Проверка наиболее эффективна для экземпляров индивидуального учета, поскольку такой экземпляр может быть выдан только одному читателю.</w:t>
      </w:r>
    </w:p>
    <w:bookmarkEnd w:id="24"/>
    <w:bookmarkEnd w:id="25"/>
    <w:bookmarkStart w:id="45" w:name="форма-выдача-без-заказа"/>
    <w:p>
      <w:pPr>
        <w:pStyle w:val="Heading3"/>
      </w:pPr>
      <w:r>
        <w:t xml:space="preserve">Форма «Выдача без заказа»</w:t>
      </w:r>
    </w:p>
    <w:p>
      <w:pPr>
        <w:pStyle w:val="FirstParagraph"/>
      </w:pPr>
      <w:r>
        <w:t xml:space="preserve">Форма используется для поиска изданий в базах данных электронного каталога, когда выдача выполняется без предварительного заказа читателя.</w:t>
      </w:r>
    </w:p>
    <w:p>
      <w:pPr>
        <w:pStyle w:val="CaptionedFigure"/>
      </w:pPr>
      <w:r>
        <w:drawing>
          <wp:inline>
            <wp:extent cx="3128210" cy="3465094"/>
            <wp:effectExtent b="0" l="0" r="0" t="0"/>
            <wp:docPr descr="Рисунок 1 - Форма «Выдача без заказа»" title="Форма «Выдача без заказа»" id="27" name="Picture"/>
            <a:graphic>
              <a:graphicData uri="http://schemas.openxmlformats.org/drawingml/2006/picture">
                <pic:pic>
                  <pic:nvPicPr>
                    <pic:cNvPr descr="modules/Bookland/Help/Interface/BooklandIssueWithoutOrder.png" id="28" name="Picture"/>
                    <pic:cNvPicPr>
                      <a:picLocks noChangeArrowheads="1" noChangeAspect="1"/>
                    </pic:cNvPicPr>
                  </pic:nvPicPr>
                  <pic:blipFill>
                    <a:blip r:embed="rId26"/>
                    <a:stretch>
                      <a:fillRect/>
                    </a:stretch>
                  </pic:blipFill>
                  <pic:spPr bwMode="auto">
                    <a:xfrm>
                      <a:off x="0" y="0"/>
                      <a:ext cx="3128210" cy="3465094"/>
                    </a:xfrm>
                    <a:prstGeom prst="rect">
                      <a:avLst/>
                    </a:prstGeom>
                    <a:noFill/>
                    <a:ln w="9525">
                      <a:noFill/>
                      <a:headEnd/>
                      <a:tailEnd/>
                    </a:ln>
                  </pic:spPr>
                </pic:pic>
              </a:graphicData>
            </a:graphic>
          </wp:inline>
        </w:drawing>
      </w:r>
    </w:p>
    <w:p>
      <w:pPr>
        <w:pStyle w:val="ImageCaption"/>
      </w:pPr>
      <w:r>
        <w:t xml:space="preserve">Рисунок 1 - Форма «Выдача без заказа»</w:t>
      </w:r>
    </w:p>
    <w:p>
      <w:pPr>
        <w:pStyle w:val="BodyText"/>
      </w:pPr>
      <w:r>
        <w:t xml:space="preserve">Перед выдачей должен быть выбран текущий читатель. Поиск издания выполняется через поле формы «Выдача без заказа»: оператор выбирает вид поиска, вводит или сканирует значение и запускает поиск. Если найденная запись и экземпляр подходят для выдачи, система оформляет выдачу текущему читателю.</w:t>
      </w:r>
    </w:p>
    <w:bookmarkStart w:id="33" w:name="режим-выдачи-на-бронеполку"/>
    <w:p>
      <w:pPr>
        <w:pStyle w:val="Heading4"/>
      </w:pPr>
      <w:r>
        <w:t xml:space="preserve">1. Режим выдачи на бронеполку</w:t>
      </w:r>
    </w:p>
    <w:p>
      <w:pPr>
        <w:pStyle w:val="FirstParagraph"/>
      </w:pPr>
      <w:r>
        <w:t xml:space="preserve">Кнопка «Выдача на бронеполку» на верхней панели АРМа переключает форму «Выдача без заказа» из обычной выдачи в режим бронирования экземпляров за текущим читателем.</w:t>
      </w:r>
    </w:p>
    <w:p>
      <w:pPr>
        <w:pStyle w:val="CaptionedFigure"/>
      </w:pPr>
      <w:r>
        <w:drawing>
          <wp:inline>
            <wp:extent cx="5334000" cy="3225209"/>
            <wp:effectExtent b="0" l="0" r="0" t="0"/>
            <wp:docPr descr="Рисунок 2 - Включенный режим выдачи на бронеполку" title="Включенный режим выдачи на бронеполку" id="30" name="Picture"/>
            <a:graphic>
              <a:graphicData uri="http://schemas.openxmlformats.org/drawingml/2006/picture">
                <pic:pic>
                  <pic:nvPicPr>
                    <pic:cNvPr descr="modules/Bookland/Help/Interface/img/bookland-brone-mode.png" id="31" name="Picture"/>
                    <pic:cNvPicPr>
                      <a:picLocks noChangeArrowheads="1" noChangeAspect="1"/>
                    </pic:cNvPicPr>
                  </pic:nvPicPr>
                  <pic:blipFill>
                    <a:blip r:embed="rId29"/>
                    <a:stretch>
                      <a:fillRect/>
                    </a:stretch>
                  </pic:blipFill>
                  <pic:spPr bwMode="auto">
                    <a:xfrm>
                      <a:off x="0" y="0"/>
                      <a:ext cx="5334000" cy="3225209"/>
                    </a:xfrm>
                    <a:prstGeom prst="rect">
                      <a:avLst/>
                    </a:prstGeom>
                    <a:noFill/>
                    <a:ln w="9525">
                      <a:noFill/>
                      <a:headEnd/>
                      <a:tailEnd/>
                    </a:ln>
                  </pic:spPr>
                </pic:pic>
              </a:graphicData>
            </a:graphic>
          </wp:inline>
        </w:drawing>
      </w:r>
    </w:p>
    <w:p>
      <w:pPr>
        <w:pStyle w:val="ImageCaption"/>
      </w:pPr>
      <w:r>
        <w:t xml:space="preserve">Рисунок 2 - Включенный режим выдачи на бронеполку</w:t>
      </w:r>
    </w:p>
    <w:p>
      <w:pPr>
        <w:pStyle w:val="BodyText"/>
      </w:pPr>
      <w:r>
        <w:t xml:space="preserve">После включения режима заголовок поля ввода меняется на «Ввод штрих-кода для БРОНИРОВАНИЯ экземпляра», а форма поиска - на «БРОНИРОВАНИЕ без заказа». В этом состоянии сканирование штрих-кода, ввод инвентарного номера или поиск издания не оформляет выдачу на руки, а помещает найденный свободный экземпляр на бронеполку для выбранного читателя.</w:t>
      </w:r>
    </w:p>
    <w:p>
      <w:pPr>
        <w:pStyle w:val="BodyText"/>
      </w:pPr>
      <w:r>
        <w:t xml:space="preserve">Если найдено несколько записей или несколько подходящих экземпляров, открываются те же окна выбора записи и экземпляра, что и при обычной выдаче без заказа. В режиме бронирования кнопка массовой обработки в окне «Издания» называется «Забронировать все отмеченные», а двойной щелчок по строке бронирует выбранный экземпляр. Новая бронь получает статус бронирования по умолчанию из профиля книговыдачи</w:t>
      </w:r>
      <w:r>
        <w:t xml:space="preserve"> </w:t>
      </w:r>
      <w:r>
        <w:rPr>
          <w:rStyle w:val="VerbatimChar"/>
        </w:rPr>
        <w:t xml:space="preserve">BRDefaultStatus</w:t>
      </w:r>
      <w:r>
        <w:t xml:space="preserve">.</w:t>
      </w:r>
    </w:p>
    <w:p>
      <w:pPr>
        <w:pStyle w:val="BodyText"/>
      </w:pPr>
      <w:r>
        <w:t xml:space="preserve">Для выхода из режима повторно нажмите «Выдача на бронеполку». Заголовки возвращаются к обычной выдаче, и следующие операции снова оформляют экземпляры на руки. Забронированные таким способом записи дальше отображаются и обрабатываются в форме</w:t>
      </w:r>
      <w:r>
        <w:t xml:space="preserve"> </w:t>
      </w:r>
      <w:hyperlink r:id="rId32">
        <w:r>
          <w:rPr>
            <w:rStyle w:val="Hyperlink"/>
          </w:rPr>
          <w:t xml:space="preserve">«Бронеполка»</w:t>
        </w:r>
      </w:hyperlink>
      <w:r>
        <w:t xml:space="preserve">.</w:t>
      </w:r>
    </w:p>
    <w:bookmarkEnd w:id="33"/>
    <w:bookmarkStart w:id="34" w:name="Xc978ffd30fd5fe55d01d53bfc579abecff987c5"/>
    <w:p>
      <w:pPr>
        <w:pStyle w:val="Heading4"/>
      </w:pPr>
      <w:r>
        <w:t xml:space="preserve">2. Выдача по инвентарному номеру или штрих-коду</w:t>
      </w:r>
    </w:p>
    <w:p>
      <w:pPr>
        <w:pStyle w:val="FirstParagraph"/>
      </w:pPr>
      <w:r>
        <w:t xml:space="preserve">Если поиск выполняется по инвентарному номеру или штрих-коду экземпляра, АРМ может автоматически выбрать подходящий экземпляр без открытия окна выбора. Это ускоряет работу со сканером: оператор считывает штрих-код, а система сразу фиксирует выдачу, если найден один доступный экземпляр.</w:t>
      </w:r>
    </w:p>
    <w:p>
      <w:pPr>
        <w:pStyle w:val="BodyText"/>
      </w:pPr>
      <w:r>
        <w:t xml:space="preserve">Автоматический выбор выполняется только при одновременном выполнении условий:</w:t>
      </w:r>
    </w:p>
    <w:p>
      <w:pPr>
        <w:pStyle w:val="Compact"/>
        <w:numPr>
          <w:ilvl w:val="0"/>
          <w:numId w:val="1009"/>
        </w:numPr>
      </w:pPr>
      <w:r>
        <w:t xml:space="preserve">в настройках модуля включена опция «Автоматически выбирать экземпляр при поиске по инвентарному номеру/штрих-коду»;</w:t>
      </w:r>
    </w:p>
    <w:p>
      <w:pPr>
        <w:pStyle w:val="Compact"/>
        <w:numPr>
          <w:ilvl w:val="0"/>
          <w:numId w:val="1009"/>
        </w:numPr>
      </w:pPr>
      <w:r>
        <w:t xml:space="preserve">поисковое выражение начинается с префикса, заданного для инвентарного номера или штрих-кода экземпляра;</w:t>
      </w:r>
    </w:p>
    <w:p>
      <w:pPr>
        <w:pStyle w:val="Compact"/>
        <w:numPr>
          <w:ilvl w:val="0"/>
          <w:numId w:val="1009"/>
        </w:numPr>
      </w:pPr>
      <w:r>
        <w:t xml:space="preserve">найденная запись содержит один подходящий экземпляр с указанным инвентарным номером или штрих-кодом;</w:t>
      </w:r>
    </w:p>
    <w:p>
      <w:pPr>
        <w:pStyle w:val="Compact"/>
        <w:numPr>
          <w:ilvl w:val="0"/>
          <w:numId w:val="1009"/>
        </w:numPr>
      </w:pPr>
      <w:r>
        <w:t xml:space="preserve">экземпляр доступен для текущего места выдачи и не запрещен фильтрами книговыдачи.</w:t>
      </w:r>
    </w:p>
    <w:p>
      <w:pPr>
        <w:pStyle w:val="FirstParagraph"/>
      </w:pPr>
      <w:r>
        <w:t xml:space="preserve">Если поиск выполняется по заглавию, автору или другому общему признаку, автоматический выбор экземпляра не применяется: система не считает такой запрос однозначной идентификацией экземпляра.</w:t>
      </w:r>
    </w:p>
    <w:bookmarkEnd w:id="34"/>
    <w:bookmarkStart w:id="38" w:name="когда-открывается-окно-выбора-записи"/>
    <w:p>
      <w:pPr>
        <w:pStyle w:val="Heading4"/>
      </w:pPr>
      <w:r>
        <w:t xml:space="preserve">3. Когда открывается окно выбора записи</w:t>
      </w:r>
    </w:p>
    <w:p>
      <w:pPr>
        <w:pStyle w:val="FirstParagraph"/>
      </w:pPr>
      <w:r>
        <w:t xml:space="preserve">Окно «Издания» открывается, если поисковый запрос нашел несколько записей электронного каталога. Это окно используется для выбора конкретного издания перед выдачей без заказа.</w:t>
      </w:r>
    </w:p>
    <w:p>
      <w:pPr>
        <w:pStyle w:val="CaptionedFigure"/>
      </w:pPr>
      <w:r>
        <w:drawing>
          <wp:inline>
            <wp:extent cx="5334000" cy="3200400"/>
            <wp:effectExtent b="0" l="0" r="0" t="0"/>
            <wp:docPr descr="Рисунок 3 - Окно выбора записи издания" title="Окно выбора записи издания" id="36" name="Picture"/>
            <a:graphic>
              <a:graphicData uri="http://schemas.openxmlformats.org/drawingml/2006/picture">
                <pic:pic>
                  <pic:nvPicPr>
                    <pic:cNvPr descr="modules/Bookland/Help/Interface/img/bookland-book-select-window.png" id="37" name="Picture"/>
                    <pic:cNvPicPr>
                      <a:picLocks noChangeArrowheads="1" noChangeAspect="1"/>
                    </pic:cNvPicPr>
                  </pic:nvPicPr>
                  <pic:blipFill>
                    <a:blip r:embed="rId3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3 - Окно выбора записи издания</w:t>
      </w:r>
    </w:p>
    <w:p>
      <w:pPr>
        <w:pStyle w:val="BodyText"/>
      </w:pPr>
      <w:r>
        <w:t xml:space="preserve">В окне отображается таблица найденных записей. Основные колонки:</w:t>
      </w:r>
    </w:p>
    <w:p>
      <w:pPr>
        <w:pStyle w:val="Compact"/>
        <w:numPr>
          <w:ilvl w:val="0"/>
          <w:numId w:val="1010"/>
        </w:numPr>
      </w:pPr>
      <w:r>
        <w:t xml:space="preserve">«Описание» - краткое библиографическое описание найденной записи;</w:t>
      </w:r>
    </w:p>
    <w:p>
      <w:pPr>
        <w:pStyle w:val="Compact"/>
        <w:numPr>
          <w:ilvl w:val="0"/>
          <w:numId w:val="1010"/>
        </w:numPr>
      </w:pPr>
      <w:r>
        <w:t xml:space="preserve">«Выбор экземпляра» - выпадающий список экземпляров выбранной записи.</w:t>
      </w:r>
    </w:p>
    <w:p>
      <w:pPr>
        <w:pStyle w:val="FirstParagraph"/>
      </w:pPr>
      <w:r>
        <w:t xml:space="preserve">При выборе строки АРМ загружает список экземпляров этой записи в колонку «Выбор экземпляра». В выпадающем списке показываются номер повторения экземпляра, место хранения, штрих-код и инвентарный номер. Если подходящих экземпляров нет, в поле выводится сообщение об ошибке загрузки или отсутствии доступных экземпляров.</w:t>
      </w:r>
    </w:p>
    <w:p>
      <w:pPr>
        <w:pStyle w:val="BodyText"/>
      </w:pPr>
      <w:r>
        <w:t xml:space="preserve">Чтобы выдать одно издание, выберите строку, при необходимости выберите экземпляр в колонке «Выбор экземпляра» и дважды щелкните по строке. Если в колонке указан конкретный экземпляр, АРМ оформит выдачу именно его. Если экземпляр не выбран, АРМ попытается определить подходящий экземпляр автоматически или откроет окно выбора экземпляра.</w:t>
      </w:r>
    </w:p>
    <w:p>
      <w:pPr>
        <w:pStyle w:val="BodyText"/>
      </w:pPr>
      <w:r>
        <w:t xml:space="preserve">Кнопка «Выдать все отмеченные» используется для массовой выдачи из окна «Издания». Перед нажатием нужно отметить нужные строки и выбрать экземпляр для каждой отмеченной записи. Если строки не отмечены или для отмеченных записей не выбран экземпляр, АРМ показывает сообщение об ошибке и выдача не выполняется.</w:t>
      </w:r>
    </w:p>
    <w:bookmarkEnd w:id="38"/>
    <w:bookmarkStart w:id="42" w:name="когда-открывается-окно-выбора-экземпляра"/>
    <w:p>
      <w:pPr>
        <w:pStyle w:val="Heading4"/>
      </w:pPr>
      <w:r>
        <w:t xml:space="preserve">4. Когда открывается окно выбора экземпляра</w:t>
      </w:r>
    </w:p>
    <w:p>
      <w:pPr>
        <w:pStyle w:val="FirstParagraph"/>
      </w:pPr>
      <w:r>
        <w:t xml:space="preserve">Окно «Выбор экземпляра для выдачи» открывается, если найденная запись содержит несколько подходящих экземпляров или если запрос не позволяет однозначно определить нужный экземпляр. Это окно также может открыться после выбора записи в окне «Издания», если экземпляр не был выбран заранее.</w:t>
      </w:r>
    </w:p>
    <w:p>
      <w:pPr>
        <w:pStyle w:val="CaptionedFigure"/>
      </w:pPr>
      <w:r>
        <w:drawing>
          <wp:inline>
            <wp:extent cx="5334000" cy="3200400"/>
            <wp:effectExtent b="0" l="0" r="0" t="0"/>
            <wp:docPr descr="Рисунок 4 - Окно выбора экземпляра для выдачи" title="Окно выбора экземпляра для выдачи" id="40" name="Picture"/>
            <a:graphic>
              <a:graphicData uri="http://schemas.openxmlformats.org/drawingml/2006/picture">
                <pic:pic>
                  <pic:nvPicPr>
                    <pic:cNvPr descr="modules/Bookland/Help/Interface/img/bookland-occ-select-window.png" id="41"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4 - Окно выбора экземпляра для выдачи</w:t>
      </w:r>
    </w:p>
    <w:p>
      <w:pPr>
        <w:pStyle w:val="BodyText"/>
      </w:pPr>
      <w:r>
        <w:t xml:space="preserve">В окне отображается таблица экземпляров выбранного издания. Основные колонки:</w:t>
      </w:r>
    </w:p>
    <w:p>
      <w:pPr>
        <w:pStyle w:val="Compact"/>
        <w:numPr>
          <w:ilvl w:val="0"/>
          <w:numId w:val="1011"/>
        </w:numPr>
      </w:pPr>
      <w:r>
        <w:t xml:space="preserve">«Статус» - текущий статус экземпляра;</w:t>
      </w:r>
    </w:p>
    <w:p>
      <w:pPr>
        <w:pStyle w:val="Compact"/>
        <w:numPr>
          <w:ilvl w:val="0"/>
          <w:numId w:val="1011"/>
        </w:numPr>
      </w:pPr>
      <w:r>
        <w:t xml:space="preserve">«Место хранения»;</w:t>
      </w:r>
    </w:p>
    <w:p>
      <w:pPr>
        <w:pStyle w:val="Compact"/>
        <w:numPr>
          <w:ilvl w:val="0"/>
          <w:numId w:val="1011"/>
        </w:numPr>
      </w:pPr>
      <w:r>
        <w:t xml:space="preserve">«Инвентарный номер»;</w:t>
      </w:r>
    </w:p>
    <w:p>
      <w:pPr>
        <w:pStyle w:val="Compact"/>
        <w:numPr>
          <w:ilvl w:val="0"/>
          <w:numId w:val="1011"/>
        </w:numPr>
      </w:pPr>
      <w:r>
        <w:t xml:space="preserve">«Штрих код»;</w:t>
      </w:r>
    </w:p>
    <w:p>
      <w:pPr>
        <w:pStyle w:val="Compact"/>
        <w:numPr>
          <w:ilvl w:val="0"/>
          <w:numId w:val="1011"/>
        </w:numPr>
      </w:pPr>
      <w:r>
        <w:t xml:space="preserve">«Свободных экземпляров»;</w:t>
      </w:r>
    </w:p>
    <w:p>
      <w:pPr>
        <w:pStyle w:val="Compact"/>
        <w:numPr>
          <w:ilvl w:val="0"/>
          <w:numId w:val="1011"/>
        </w:numPr>
      </w:pPr>
      <w:r>
        <w:t xml:space="preserve">«Число экземпляров для выдачи».</w:t>
      </w:r>
    </w:p>
    <w:p>
      <w:pPr>
        <w:pStyle w:val="FirstParagraph"/>
      </w:pPr>
      <w:r>
        <w:t xml:space="preserve">Система автоматически выделяет первый доступный экземпляр со статусом</w:t>
      </w:r>
      <w:r>
        <w:t xml:space="preserve"> </w:t>
      </w:r>
      <w:r>
        <w:rPr>
          <w:rStyle w:val="VerbatimChar"/>
        </w:rPr>
        <w:t xml:space="preserve">0</w:t>
      </w:r>
      <w:r>
        <w:t xml:space="preserve">. Если экземпляров со статусом</w:t>
      </w:r>
      <w:r>
        <w:t xml:space="preserve"> </w:t>
      </w:r>
      <w:r>
        <w:rPr>
          <w:rStyle w:val="VerbatimChar"/>
        </w:rPr>
        <w:t xml:space="preserve">0</w:t>
      </w:r>
      <w:r>
        <w:t xml:space="preserve"> </w:t>
      </w:r>
      <w:r>
        <w:t xml:space="preserve">нет, выделяется первая строка списка. Перед подтверждением нужно проверить статус, место хранения, инвентарный номер и штрих-код.</w:t>
      </w:r>
    </w:p>
    <w:p>
      <w:pPr>
        <w:pStyle w:val="BodyText"/>
      </w:pPr>
      <w:r>
        <w:t xml:space="preserve">Чтобы подтвердить выбор, дважды щелкните по строке экземпляра или нажмите</w:t>
      </w:r>
      <w:r>
        <w:t xml:space="preserve"> </w:t>
      </w:r>
      <w:r>
        <w:rPr>
          <w:rStyle w:val="VerbatimChar"/>
        </w:rPr>
        <w:t xml:space="preserve">Enter</w:t>
      </w:r>
      <w:r>
        <w:t xml:space="preserve"> </w:t>
      </w:r>
      <w:r>
        <w:t xml:space="preserve">на выделенной строке. После подтверждения окно закрывается, АРМ оформляет выдачу выбранного экземпляра текущему читателю и обновляет область читателя и формуляр.</w:t>
      </w:r>
    </w:p>
    <w:bookmarkEnd w:id="42"/>
    <w:bookmarkStart w:id="44" w:name="настройка-поведения"/>
    <w:p>
      <w:pPr>
        <w:pStyle w:val="Heading4"/>
      </w:pPr>
      <w:r>
        <w:t xml:space="preserve">5. Настройка поведения</w:t>
      </w:r>
    </w:p>
    <w:p>
      <w:pPr>
        <w:pStyle w:val="FirstParagraph"/>
      </w:pPr>
      <w:r>
        <w:t xml:space="preserve">Автоматический выбор управляется параметром АРМ «Книговыдача». Он находится в АРМ «Администратор» в настройках модуля «Книговыдача», в разделе «Настройка полей, подполей и поисковых префиксов» -&gt; «Настройка поля экземпляров в БД с изданиями». Подробное описание настройки приведено на странице</w:t>
      </w:r>
      <w:r>
        <w:t xml:space="preserve"> </w:t>
      </w:r>
      <w:hyperlink r:id="rId43">
        <w:r>
          <w:rPr>
            <w:rStyle w:val="Hyperlink"/>
          </w:rPr>
          <w:t xml:space="preserve">«Настройки»</w:t>
        </w:r>
      </w:hyperlink>
      <w:r>
        <w:t xml:space="preserve">.</w:t>
      </w:r>
    </w:p>
    <w:p>
      <w:pPr>
        <w:pStyle w:val="BodyText"/>
      </w:pPr>
      <w:r>
        <w:t xml:space="preserve">Если в профиле включен строгий контроль заказов</w:t>
      </w:r>
      <w:r>
        <w:t xml:space="preserve"> </w:t>
      </w:r>
      <w:r>
        <w:rPr>
          <w:rStyle w:val="VerbatimChar"/>
        </w:rPr>
        <w:t xml:space="preserve">rqststrong</w:t>
      </w:r>
      <w:r>
        <w:t xml:space="preserve">, выдача без заказа запрещена. В этом случае выдавайте экземпляр из списка заказов.</w:t>
      </w:r>
    </w:p>
    <w:bookmarkEnd w:id="44"/>
    <w:bookmarkEnd w:id="45"/>
    <w:bookmarkStart w:id="53" w:name="форма-настройки"/>
    <w:p>
      <w:pPr>
        <w:pStyle w:val="Heading3"/>
      </w:pPr>
      <w:r>
        <w:t xml:space="preserve">Форма «Настройки»</w:t>
      </w:r>
    </w:p>
    <w:p>
      <w:pPr>
        <w:pStyle w:val="FirstParagraph"/>
      </w:pPr>
      <w:r>
        <w:t xml:space="preserve">Форма «Настройки» используется библиотекарем во время работы в АРМ «Книговыдача». Она задает параметры текущего сеанса обслуживания и не заменяет административную настройку профиля книговыдачи.</w:t>
      </w:r>
    </w:p>
    <w:p>
      <w:pPr>
        <w:pStyle w:val="CaptionedFigure"/>
      </w:pPr>
      <w:r>
        <w:drawing>
          <wp:inline>
            <wp:extent cx="3060833" cy="981776"/>
            <wp:effectExtent b="0" l="0" r="0" t="0"/>
            <wp:docPr descr="Рисунок 1 - Форма «Настройки» в интерфейсе АРМ «Книговыдача»" title="Форма «Настройки» в интерфейсе АРМ «Книговыдача»" id="47" name="Picture"/>
            <a:graphic>
              <a:graphicData uri="http://schemas.openxmlformats.org/drawingml/2006/picture">
                <pic:pic>
                  <pic:nvPicPr>
                    <pic:cNvPr descr="modules/Bookland/Help/Interface/img/bookland-settings-panel.png" id="48" name="Picture"/>
                    <pic:cNvPicPr>
                      <a:picLocks noChangeArrowheads="1" noChangeAspect="1"/>
                    </pic:cNvPicPr>
                  </pic:nvPicPr>
                  <pic:blipFill>
                    <a:blip r:embed="rId46"/>
                    <a:stretch>
                      <a:fillRect/>
                    </a:stretch>
                  </pic:blipFill>
                  <pic:spPr bwMode="auto">
                    <a:xfrm>
                      <a:off x="0" y="0"/>
                      <a:ext cx="3060833" cy="981776"/>
                    </a:xfrm>
                    <a:prstGeom prst="rect">
                      <a:avLst/>
                    </a:prstGeom>
                    <a:noFill/>
                    <a:ln w="9525">
                      <a:noFill/>
                      <a:headEnd/>
                      <a:tailEnd/>
                    </a:ln>
                  </pic:spPr>
                </pic:pic>
              </a:graphicData>
            </a:graphic>
          </wp:inline>
        </w:drawing>
      </w:r>
    </w:p>
    <w:p>
      <w:pPr>
        <w:pStyle w:val="ImageCaption"/>
      </w:pPr>
      <w:r>
        <w:t xml:space="preserve">Рисунок 1 - Форма «Настройки» в интерфейсе АРМ «Книговыдача»</w:t>
      </w:r>
    </w:p>
    <w:p>
      <w:pPr>
        <w:pStyle w:val="BodyText"/>
      </w:pPr>
      <w:r>
        <w:t xml:space="preserve">В форме доступны поле «Дата возврата» и, если это разрешено профилем, поле «БД ЭК для выдачи».</w:t>
      </w:r>
    </w:p>
    <w:p>
      <w:pPr>
        <w:pStyle w:val="BodyText"/>
      </w:pPr>
      <w:r>
        <w:t xml:space="preserve">Поле «БД ЭК для выдачи» задает каталог, в котором АРМ ищет издание при выдаче без заказа, вводе штрих-кода и других операциях без явно указанной БД ЭК. По умолчанию используется административный параметр профиля</w:t>
      </w:r>
      <w:r>
        <w:t xml:space="preserve"> </w:t>
      </w:r>
      <w:r>
        <w:rPr>
          <w:rStyle w:val="VerbatimChar"/>
        </w:rPr>
        <w:t xml:space="preserve">defaultdb</w:t>
      </w:r>
      <w:r>
        <w:t xml:space="preserve">. Дополнительные БД для выбора задаются в настройках профиля книговыдачи. Пользователь видит только те дополнительные БД, на записи которых у него есть право</w:t>
      </w:r>
      <w:r>
        <w:t xml:space="preserve"> </w:t>
      </w:r>
      <w:r>
        <w:rPr>
          <w:rStyle w:val="VerbatimChar"/>
        </w:rPr>
        <w:t xml:space="preserve">VIEW</w:t>
      </w:r>
      <w:r>
        <w:t xml:space="preserve">. Если после проверки прав доступных дополнительных БД нет, поле «БД ЭК для выдачи» не показывается.</w:t>
      </w:r>
    </w:p>
    <w:p>
      <w:pPr>
        <w:pStyle w:val="BodyText"/>
      </w:pPr>
      <w:r>
        <w:t xml:space="preserve">После выбора БД значение сохраняется в пользовательском контексте и применяется к следующим операциям текущего сеанса и при следующем открытии АРМ. Если сохраненная ранее БД больше не разрешена профилем или правами пользователя, АРМ возвращается к</w:t>
      </w:r>
      <w:r>
        <w:t xml:space="preserve"> </w:t>
      </w:r>
      <w:r>
        <w:rPr>
          <w:rStyle w:val="VerbatimChar"/>
        </w:rPr>
        <w:t xml:space="preserve">defaultdb</w:t>
      </w:r>
      <w:r>
        <w:t xml:space="preserve">.</w:t>
      </w:r>
    </w:p>
    <w:p>
      <w:pPr>
        <w:pStyle w:val="BodyText"/>
      </w:pPr>
      <w:r>
        <w:t xml:space="preserve">Заказы, возвраты и уже оформленные выдачи, где БД ЭК записана в данных операции, продолжают использовать указанную в записи БД.</w:t>
      </w:r>
    </w:p>
    <w:p>
      <w:pPr>
        <w:pStyle w:val="BodyText"/>
      </w:pPr>
      <w:r>
        <w:t xml:space="preserve">Значение поля «Дата возврата» используется как дата предполагаемого возврата при выдаче экземпляров и при продлении срока пользования, если операция выполняется с датой по умолчанию.</w:t>
      </w:r>
    </w:p>
    <w:p>
      <w:pPr>
        <w:pStyle w:val="BodyText"/>
      </w:pPr>
      <w:r>
        <w:t xml:space="preserve">Кнопка «Выбрать дату предполагаемого возврата» открывает список типовых вариантов возврата из меню, настроенного для профиля. После выбора даты АРМ сохраняет ее в пользовательском контексте и применяет к следующим операциям текущего сеанса.</w:t>
      </w:r>
    </w:p>
    <w:p>
      <w:pPr>
        <w:pStyle w:val="BodyText"/>
      </w:pPr>
      <w:r>
        <w:t xml:space="preserve">Если администратор включил</w:t>
      </w:r>
      <w:r>
        <w:t xml:space="preserve"> </w:t>
      </w:r>
      <w:r>
        <w:rPr>
          <w:rStyle w:val="VerbatimChar"/>
        </w:rPr>
        <w:t xml:space="preserve">OptionMnuReadOnly=1</w:t>
      </w:r>
      <w:r>
        <w:t xml:space="preserve">, поля сервисных параметров, связанные со справочниками, не принимают произвольный текст. В этом режиме для места выдачи, имени БД и места хранения нужно выбирать готовый пункт из соответствующего списка. Если нужного пункта нет, администратор должен дополнить справочник или профиль, а не вводить значение вручную.</w:t>
      </w:r>
    </w:p>
    <w:bookmarkStart w:id="52" w:name="фильтры-книговыдачи"/>
    <w:p>
      <w:pPr>
        <w:pStyle w:val="Heading4"/>
      </w:pPr>
      <w:r>
        <w:t xml:space="preserve">1. Фильтры книговыдачи</w:t>
      </w:r>
    </w:p>
    <w:p>
      <w:pPr>
        <w:pStyle w:val="FirstParagraph"/>
      </w:pPr>
      <w:r>
        <w:t xml:space="preserve">Кнопка «Фильтры» открывает окно «Настройка фильтров книговыдачи».</w:t>
      </w:r>
    </w:p>
    <w:p>
      <w:pPr>
        <w:pStyle w:val="CaptionedFigure"/>
      </w:pPr>
      <w:r>
        <w:drawing>
          <wp:inline>
            <wp:extent cx="5334000" cy="1400953"/>
            <wp:effectExtent b="0" l="0" r="0" t="0"/>
            <wp:docPr descr="Рисунок 2 - Окно настройки фильтров книговыдачи" title="Окно настройки фильтров книговыдачи" id="50" name="Picture"/>
            <a:graphic>
              <a:graphicData uri="http://schemas.openxmlformats.org/drawingml/2006/picture">
                <pic:pic>
                  <pic:nvPicPr>
                    <pic:cNvPr descr="modules/Bookland/Help/Interface/img/bookland-settings-filters.png" id="51" name="Picture"/>
                    <pic:cNvPicPr>
                      <a:picLocks noChangeArrowheads="1" noChangeAspect="1"/>
                    </pic:cNvPicPr>
                  </pic:nvPicPr>
                  <pic:blipFill>
                    <a:blip r:embed="rId49"/>
                    <a:stretch>
                      <a:fillRect/>
                    </a:stretch>
                  </pic:blipFill>
                  <pic:spPr bwMode="auto">
                    <a:xfrm>
                      <a:off x="0" y="0"/>
                      <a:ext cx="5334000" cy="1400953"/>
                    </a:xfrm>
                    <a:prstGeom prst="rect">
                      <a:avLst/>
                    </a:prstGeom>
                    <a:noFill/>
                    <a:ln w="9525">
                      <a:noFill/>
                      <a:headEnd/>
                      <a:tailEnd/>
                    </a:ln>
                  </pic:spPr>
                </pic:pic>
              </a:graphicData>
            </a:graphic>
          </wp:inline>
        </w:drawing>
      </w:r>
    </w:p>
    <w:p>
      <w:pPr>
        <w:pStyle w:val="ImageCaption"/>
      </w:pPr>
      <w:r>
        <w:t xml:space="preserve">Рисунок 2 - Окно настройки фильтров книговыдачи</w:t>
      </w:r>
    </w:p>
    <w:p>
      <w:pPr>
        <w:pStyle w:val="BodyText"/>
      </w:pPr>
      <w:r>
        <w:t xml:space="preserve">Фильтры ограничивают подбор экземпляров при выдаче без заказа и других операциях, где АРМ выбирает подходящий экземпляр из записи издания. Доступны поля:</w:t>
      </w:r>
    </w:p>
    <w:p>
      <w:pPr>
        <w:pStyle w:val="Compact"/>
        <w:numPr>
          <w:ilvl w:val="0"/>
          <w:numId w:val="1012"/>
        </w:numPr>
      </w:pPr>
      <w:r>
        <w:t xml:space="preserve">«Имя читателя»;</w:t>
      </w:r>
    </w:p>
    <w:p>
      <w:pPr>
        <w:pStyle w:val="Compact"/>
        <w:numPr>
          <w:ilvl w:val="0"/>
          <w:numId w:val="1012"/>
        </w:numPr>
      </w:pPr>
      <w:r>
        <w:t xml:space="preserve">«Шифр документа»;</w:t>
      </w:r>
    </w:p>
    <w:p>
      <w:pPr>
        <w:pStyle w:val="Compact"/>
        <w:numPr>
          <w:ilvl w:val="0"/>
          <w:numId w:val="1012"/>
        </w:numPr>
      </w:pPr>
      <w:r>
        <w:t xml:space="preserve">«Инвентарный номер»;</w:t>
      </w:r>
    </w:p>
    <w:p>
      <w:pPr>
        <w:pStyle w:val="Compact"/>
        <w:numPr>
          <w:ilvl w:val="0"/>
          <w:numId w:val="1012"/>
        </w:numPr>
      </w:pPr>
      <w:r>
        <w:t xml:space="preserve">«Штрих-код»;</w:t>
      </w:r>
    </w:p>
    <w:p>
      <w:pPr>
        <w:pStyle w:val="Compact"/>
        <w:numPr>
          <w:ilvl w:val="0"/>
          <w:numId w:val="1012"/>
        </w:numPr>
      </w:pPr>
      <w:r>
        <w:t xml:space="preserve">«Место хранения».</w:t>
      </w:r>
    </w:p>
    <w:p>
      <w:pPr>
        <w:pStyle w:val="FirstParagraph"/>
      </w:pPr>
      <w:r>
        <w:t xml:space="preserve">Пустое поле не ограничивает подбор по соответствующему признаку. Значение</w:t>
      </w:r>
      <w:r>
        <w:t xml:space="preserve"> </w:t>
      </w:r>
      <w:r>
        <w:rPr>
          <w:rStyle w:val="VerbatimChar"/>
        </w:rPr>
        <w:t xml:space="preserve">*</w:t>
      </w:r>
      <w:r>
        <w:t xml:space="preserve"> </w:t>
      </w:r>
      <w:r>
        <w:t xml:space="preserve">используется как универсальное значение, если нужно разрешить любой вариант. После подтверждения окно сохраняет фильтры в пользовательском контексте, поэтому они действуют до изменения настроек или смены сохраненного контекста пользователя.</w:t>
      </w:r>
    </w:p>
    <w:p>
      <w:pPr>
        <w:pStyle w:val="BodyText"/>
      </w:pPr>
      <w:r>
        <w:t xml:space="preserve">Если форма «Настройки» скрыта в пользовательском интерфейсе, проверьте административный параметр профиля</w:t>
      </w:r>
      <w:r>
        <w:t xml:space="preserve"> </w:t>
      </w:r>
      <w:r>
        <w:rPr>
          <w:rStyle w:val="VerbatimChar"/>
        </w:rPr>
        <w:t xml:space="preserve">optionable</w:t>
      </w:r>
      <w:r>
        <w:t xml:space="preserve">.</w:t>
      </w:r>
    </w:p>
    <w:p>
      <w:pPr>
        <w:pStyle w:val="BodyText"/>
      </w:pPr>
      <w:r>
        <w:t xml:space="preserve">Административные параметры профиля книговыдачи, включая базы данных, правила обслуживания, поля экземпляров и поисковые префиксы, описаны в руководстве администратора.</w:t>
      </w:r>
    </w:p>
    <w:bookmarkEnd w:id="52"/>
    <w:bookmarkEnd w:id="53"/>
    <w:bookmarkStart w:id="82" w:name="форма-поиск-читателя"/>
    <w:p>
      <w:pPr>
        <w:pStyle w:val="Heading3"/>
      </w:pPr>
      <w:r>
        <w:t xml:space="preserve">Форма «Поиск читателя»</w:t>
      </w:r>
    </w:p>
    <w:p>
      <w:pPr>
        <w:pStyle w:val="FirstParagraph"/>
      </w:pPr>
      <w:r>
        <w:t xml:space="preserve">Форма предназначена для быстрого поиска читателя и перехода к его записи.</w:t>
      </w:r>
    </w:p>
    <w:p>
      <w:pPr>
        <w:pStyle w:val="CaptionedFigure"/>
      </w:pPr>
      <w:r>
        <w:drawing>
          <wp:inline>
            <wp:extent cx="3205212" cy="2261936"/>
            <wp:effectExtent b="0" l="0" r="0" t="0"/>
            <wp:docPr descr="Рисунок 1 - Форма «Поиск читателя»" title="Форма «Поиск читателя»" id="55" name="Picture"/>
            <a:graphic>
              <a:graphicData uri="http://schemas.openxmlformats.org/drawingml/2006/picture">
                <pic:pic>
                  <pic:nvPicPr>
                    <pic:cNvPr descr="modules/Bookland/Help/Interface/img/bookland-rdr-search.png" id="56" name="Picture"/>
                    <pic:cNvPicPr>
                      <a:picLocks noChangeArrowheads="1" noChangeAspect="1"/>
                    </pic:cNvPicPr>
                  </pic:nvPicPr>
                  <pic:blipFill>
                    <a:blip r:embed="rId54"/>
                    <a:stretch>
                      <a:fillRect/>
                    </a:stretch>
                  </pic:blipFill>
                  <pic:spPr bwMode="auto">
                    <a:xfrm>
                      <a:off x="0" y="0"/>
                      <a:ext cx="3205212" cy="2261936"/>
                    </a:xfrm>
                    <a:prstGeom prst="rect">
                      <a:avLst/>
                    </a:prstGeom>
                    <a:noFill/>
                    <a:ln w="9525">
                      <a:noFill/>
                      <a:headEnd/>
                      <a:tailEnd/>
                    </a:ln>
                  </pic:spPr>
                </pic:pic>
              </a:graphicData>
            </a:graphic>
          </wp:inline>
        </w:drawing>
      </w:r>
    </w:p>
    <w:p>
      <w:pPr>
        <w:pStyle w:val="ImageCaption"/>
      </w:pPr>
      <w:r>
        <w:t xml:space="preserve">Рисунок 1 - Форма «Поиск читателя»</w:t>
      </w:r>
    </w:p>
    <w:p>
      <w:pPr>
        <w:pStyle w:val="BodyText"/>
      </w:pPr>
      <w:r>
        <w:t xml:space="preserve">Читателя можно искать по идентификатору, читательскому билету или другим индексам базы читателей, настроенным в профиле. После выбора записи АРМ загружает карточку текущего читателя, активирует команды обслуживания и показывает список изданий на руках.</w:t>
      </w:r>
    </w:p>
    <w:bookmarkStart w:id="60" w:name="когда-открывается-окно-выбора-записи-1"/>
    <w:p>
      <w:pPr>
        <w:pStyle w:val="Heading4"/>
      </w:pPr>
      <w:r>
        <w:t xml:space="preserve">1. Когда открывается окно выбора записи</w:t>
      </w:r>
    </w:p>
    <w:p>
      <w:pPr>
        <w:pStyle w:val="FirstParagraph"/>
      </w:pPr>
      <w:r>
        <w:t xml:space="preserve">Окно «Читатели» открывается, если поисковый запрос соответствует нескольким записям базы читателей. В окне отображается список найденных читателей. Основная колонка «Desc» содержит краткое описание записи; служебная колонка с идентификатором читателя используется АРМ и обычно скрыта.</w:t>
      </w:r>
    </w:p>
    <w:p>
      <w:pPr>
        <w:pStyle w:val="CaptionedFigure"/>
      </w:pPr>
      <w:r>
        <w:drawing>
          <wp:inline>
            <wp:extent cx="5334000" cy="3200400"/>
            <wp:effectExtent b="0" l="0" r="0" t="0"/>
            <wp:docPr descr="Рисунок 2 - Окно выбора записи читателя" title="Окно выбора записи читателя" id="58" name="Picture"/>
            <a:graphic>
              <a:graphicData uri="http://schemas.openxmlformats.org/drawingml/2006/picture">
                <pic:pic>
                  <pic:nvPicPr>
                    <pic:cNvPr descr="modules/Bookland/Help/Interface/img/bookland-rdr-select-window.png" id="59" name="Picture"/>
                    <pic:cNvPicPr>
                      <a:picLocks noChangeArrowheads="1" noChangeAspect="1"/>
                    </pic:cNvPicPr>
                  </pic:nvPicPr>
                  <pic:blipFill>
                    <a:blip r:embed="rId57"/>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2 - Окно выбора записи читателя</w:t>
      </w:r>
    </w:p>
    <w:p>
      <w:pPr>
        <w:pStyle w:val="BodyText"/>
      </w:pPr>
      <w:r>
        <w:t xml:space="preserve">Чтобы выбрать текущего читателя, дважды щелкните по нужной строке. После этого окно закрывается, выбранная запись загружается в панель «Текущий читатель», а в форме «Издания на руках у читателя» появляется формуляр выбранного читателя.</w:t>
      </w:r>
    </w:p>
    <w:bookmarkEnd w:id="60"/>
    <w:bookmarkStart w:id="81" w:name="действия-окна-читатели"/>
    <w:p>
      <w:pPr>
        <w:pStyle w:val="Heading4"/>
      </w:pPr>
      <w:r>
        <w:t xml:space="preserve">2. Действия окна «Читатели»</w:t>
      </w:r>
    </w:p>
    <w:p>
      <w:pPr>
        <w:pStyle w:val="FirstParagraph"/>
      </w:pPr>
      <w:r>
        <w:t xml:space="preserve">В верхней панели окна доступны действия над найденными или отмеченными записями. Большинство действий сначала открывает форму параметров. В ней выбирается область обработки:</w:t>
      </w:r>
    </w:p>
    <w:p>
      <w:pPr>
        <w:pStyle w:val="Compact"/>
        <w:numPr>
          <w:ilvl w:val="0"/>
          <w:numId w:val="1013"/>
        </w:numPr>
      </w:pPr>
      <w:r>
        <w:t xml:space="preserve">«Все» - обработать все найденные записи;</w:t>
      </w:r>
    </w:p>
    <w:p>
      <w:pPr>
        <w:pStyle w:val="Compact"/>
        <w:numPr>
          <w:ilvl w:val="0"/>
          <w:numId w:val="1013"/>
        </w:numPr>
      </w:pPr>
      <w:r>
        <w:t xml:space="preserve">«Отмеченные на текущей странице» - обработать только отмеченные строки;</w:t>
      </w:r>
    </w:p>
    <w:p>
      <w:pPr>
        <w:pStyle w:val="Compact"/>
        <w:numPr>
          <w:ilvl w:val="0"/>
          <w:numId w:val="1013"/>
        </w:numPr>
      </w:pPr>
      <w:r>
        <w:t xml:space="preserve">«Кроме отмеченных» - обработать найденные записи, кроме отмеченных.</w:t>
      </w:r>
    </w:p>
    <w:p>
      <w:pPr>
        <w:pStyle w:val="FirstParagraph"/>
      </w:pPr>
      <w:r>
        <w:t xml:space="preserve">Кнопка «Статистические формы» открывает окно выбора статистической формы. В окне нужно выбрать область обработки и статистическую форму из списка. Кнопка</w:t>
      </w:r>
      <w:r>
        <w:t xml:space="preserve"> </w:t>
      </w:r>
      <w:r>
        <w:rPr>
          <w:rStyle w:val="VerbatimChar"/>
        </w:rPr>
        <w:t xml:space="preserve">Ok</w:t>
      </w:r>
      <w:r>
        <w:t xml:space="preserve"> </w:t>
      </w:r>
      <w:r>
        <w:t xml:space="preserve">строит выбранную статистику, кнопка «Отмена» закрывает окно без выполнения. Результат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521968"/>
            <wp:effectExtent b="0" l="0" r="0" t="0"/>
            <wp:docPr descr="Рисунок 3 - Окно выбора статистической формы" title="Окно выбора статистической формы" id="63" name="Picture"/>
            <a:graphic>
              <a:graphicData uri="http://schemas.openxmlformats.org/drawingml/2006/picture">
                <pic:pic>
                  <pic:nvPicPr>
                    <pic:cNvPr descr="modules/Bookland/Help/Interface/img/bookland-rdr-window-statform.png" id="64" name="Picture"/>
                    <pic:cNvPicPr>
                      <a:picLocks noChangeArrowheads="1" noChangeAspect="1"/>
                    </pic:cNvPicPr>
                  </pic:nvPicPr>
                  <pic:blipFill>
                    <a:blip r:embed="rId6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3 - Окно выбора статистической формы</w:t>
      </w:r>
    </w:p>
    <w:p>
      <w:pPr>
        <w:pStyle w:val="BodyText"/>
      </w:pPr>
      <w:r>
        <w:t xml:space="preserve">Кнопка «Статистика спроса» открывает похожее окно построения статистики спроса. В нем выбирается область обработки и таблица статистики по настроенным формам</w:t>
      </w:r>
      <w:r>
        <w:t xml:space="preserve"> </w:t>
      </w:r>
      <w:r>
        <w:rPr>
          <w:rStyle w:val="VerbatimChar"/>
        </w:rPr>
        <w:t xml:space="preserve">tabs.mnu</w:t>
      </w:r>
      <w:r>
        <w:t xml:space="preserve">. Окно статистики не выбирает текущего читателя; оно используется для аналитического просмотра найденной группы.</w:t>
      </w:r>
    </w:p>
    <w:p>
      <w:pPr>
        <w:pStyle w:val="CaptionedFigure"/>
      </w:pPr>
      <w:r>
        <w:drawing>
          <wp:inline>
            <wp:extent cx="5334000" cy="1436624"/>
            <wp:effectExtent b="0" l="0" r="0" t="0"/>
            <wp:docPr descr="Рисунок 4 - Окно статистики спроса" title="Окно статистики спроса" id="66" name="Picture"/>
            <a:graphic>
              <a:graphicData uri="http://schemas.openxmlformats.org/drawingml/2006/picture">
                <pic:pic>
                  <pic:nvPicPr>
                    <pic:cNvPr descr="modules/Bookland/Help/Interface/img/bookland-rdr-window-rqststat.png" id="67" name="Picture"/>
                    <pic:cNvPicPr>
                      <a:picLocks noChangeArrowheads="1" noChangeAspect="1"/>
                    </pic:cNvPicPr>
                  </pic:nvPicPr>
                  <pic:blipFill>
                    <a:blip r:embed="rId65"/>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статистики спроса</w:t>
      </w:r>
    </w:p>
    <w:p>
      <w:pPr>
        <w:pStyle w:val="BodyText"/>
      </w:pPr>
      <w:r>
        <w:t xml:space="preserve">Кнопка «Задолжники» открывает окно выбора области обработки для отчета по задолжникам. После нажатия</w:t>
      </w:r>
      <w:r>
        <w:t xml:space="preserve"> </w:t>
      </w:r>
      <w:r>
        <w:rPr>
          <w:rStyle w:val="VerbatimChar"/>
        </w:rPr>
        <w:t xml:space="preserve">Ok</w:t>
      </w:r>
      <w:r>
        <w:t xml:space="preserve"> </w:t>
      </w:r>
      <w:r>
        <w:t xml:space="preserve">АРМ формирует файл</w:t>
      </w:r>
      <w:r>
        <w:t xml:space="preserve"> </w:t>
      </w:r>
      <w:r>
        <w:rPr>
          <w:rStyle w:val="VerbatimChar"/>
        </w:rPr>
        <w:t xml:space="preserve">Debtors.csv</w:t>
      </w:r>
      <w:r>
        <w:t xml:space="preserve"> </w:t>
      </w:r>
      <w:r>
        <w:t xml:space="preserve">и показывает ссылку для скачивания. В файл попадают читатель, описание выданного издания, дата выдачи, дата предполагаемого возврата, инвентарный номер, штрих-код, база данных, место хранения и место выдачи.</w:t>
      </w:r>
    </w:p>
    <w:p>
      <w:pPr>
        <w:pStyle w:val="CaptionedFigure"/>
      </w:pPr>
      <w:r>
        <w:drawing>
          <wp:inline>
            <wp:extent cx="5334000" cy="1251712"/>
            <wp:effectExtent b="0" l="0" r="0" t="0"/>
            <wp:docPr descr="Рисунок 5 - Окно формирования отчета по задолжникам" title="Окно формирования отчета по задолжникам" id="69" name="Picture"/>
            <a:graphic>
              <a:graphicData uri="http://schemas.openxmlformats.org/drawingml/2006/picture">
                <pic:pic>
                  <pic:nvPicPr>
                    <pic:cNvPr descr="modules/Bookland/Help/Interface/img/bookland-rdr-window-debtors.png" id="70" name="Picture"/>
                    <pic:cNvPicPr>
                      <a:picLocks noChangeArrowheads="1" noChangeAspect="1"/>
                    </pic:cNvPicPr>
                  </pic:nvPicPr>
                  <pic:blipFill>
                    <a:blip r:embed="rId68"/>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5 - Окно формирования отчета по задолжникам</w:t>
      </w:r>
    </w:p>
    <w:p>
      <w:pPr>
        <w:pStyle w:val="BodyText"/>
      </w:pPr>
      <w:r>
        <w:t xml:space="preserve">Кнопка «Посещение» открывает окно фиксации посещения. В нем выбирается область обработки и причина посещения из справочника</w:t>
      </w:r>
      <w:r>
        <w:t xml:space="preserve"> </w:t>
      </w:r>
      <w:r>
        <w:rPr>
          <w:rStyle w:val="VerbatimChar"/>
        </w:rPr>
        <w:t xml:space="preserve">visit.mnu</w:t>
      </w:r>
      <w:r>
        <w:t xml:space="preserve">. После нажатия</w:t>
      </w:r>
      <w:r>
        <w:t xml:space="preserve"> </w:t>
      </w:r>
      <w:r>
        <w:rPr>
          <w:rStyle w:val="VerbatimChar"/>
        </w:rPr>
        <w:t xml:space="preserve">Ok</w:t>
      </w:r>
      <w:r>
        <w:t xml:space="preserve"> </w:t>
      </w:r>
      <w:r>
        <w:t xml:space="preserve">АРМ записывает посещение в выбранные записи и показывает количество обработанных записей. Кнопка скрыта, если учет посещений отключен в профиле. Подробно учет посещений описан в разделе</w:t>
      </w:r>
      <w:r>
        <w:t xml:space="preserve"> </w:t>
      </w:r>
      <w:hyperlink r:id="rId71">
        <w:r>
          <w:rPr>
            <w:rStyle w:val="Hyperlink"/>
          </w:rPr>
          <w:t xml:space="preserve">«Учет посещений»</w:t>
        </w:r>
      </w:hyperlink>
      <w:r>
        <w:t xml:space="preserve">.</w:t>
      </w:r>
    </w:p>
    <w:p>
      <w:pPr>
        <w:pStyle w:val="CaptionedFigure"/>
      </w:pPr>
      <w:r>
        <w:drawing>
          <wp:inline>
            <wp:extent cx="5334000" cy="1521968"/>
            <wp:effectExtent b="0" l="0" r="0" t="0"/>
            <wp:docPr descr="Рисунок 6 - Окно фиксации посещения" title="Окно фиксации посещения" id="73" name="Picture"/>
            <a:graphic>
              <a:graphicData uri="http://schemas.openxmlformats.org/drawingml/2006/picture">
                <pic:pic>
                  <pic:nvPicPr>
                    <pic:cNvPr descr="modules/Bookland/Help/Interface/img/bookland-rdr-window-visit.png" id="74"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6 - Окно фиксации посещения</w:t>
      </w:r>
    </w:p>
    <w:p>
      <w:pPr>
        <w:pStyle w:val="BodyText"/>
      </w:pPr>
      <w:r>
        <w:t xml:space="preserve">Кнопка «Групповая перерегистрация» открывает окно выбора области обработки для перерегистрации. После нажатия</w:t>
      </w:r>
      <w:r>
        <w:t xml:space="preserve"> </w:t>
      </w:r>
      <w:r>
        <w:rPr>
          <w:rStyle w:val="VerbatimChar"/>
        </w:rPr>
        <w:t xml:space="preserve">Ok</w:t>
      </w:r>
      <w:r>
        <w:t xml:space="preserve"> </w:t>
      </w:r>
      <w:r>
        <w:t xml:space="preserve">АРМ выполняет перерегистрацию выбранных читателей с текущим местом выдачи профиля и показывает количество обработанных записей. Кнопка скрыта, если перерегистрация запрещена настройками профиля.</w:t>
      </w:r>
    </w:p>
    <w:p>
      <w:pPr>
        <w:pStyle w:val="CaptionedFigure"/>
      </w:pPr>
      <w:r>
        <w:drawing>
          <wp:inline>
            <wp:extent cx="5334000" cy="1251712"/>
            <wp:effectExtent b="0" l="0" r="0" t="0"/>
            <wp:docPr descr="Рисунок 7 - Окно групповой перерегистрации" title="Окно групповой перерегистрации" id="76" name="Picture"/>
            <a:graphic>
              <a:graphicData uri="http://schemas.openxmlformats.org/drawingml/2006/picture">
                <pic:pic>
                  <pic:nvPicPr>
                    <pic:cNvPr descr="modules/Bookland/Help/Interface/img/bookland-rdr-window-rereg.png" id="77" name="Picture"/>
                    <pic:cNvPicPr>
                      <a:picLocks noChangeArrowheads="1" noChangeAspect="1"/>
                    </pic:cNvPicPr>
                  </pic:nvPicPr>
                  <pic:blipFill>
                    <a:blip r:embed="rId75"/>
                    <a:stretch>
                      <a:fillRect/>
                    </a:stretch>
                  </pic:blipFill>
                  <pic:spPr bwMode="auto">
                    <a:xfrm>
                      <a:off x="0" y="0"/>
                      <a:ext cx="5334000" cy="1251712"/>
                    </a:xfrm>
                    <a:prstGeom prst="rect">
                      <a:avLst/>
                    </a:prstGeom>
                    <a:noFill/>
                    <a:ln w="9525">
                      <a:noFill/>
                      <a:headEnd/>
                      <a:tailEnd/>
                    </a:ln>
                  </pic:spPr>
                </pic:pic>
              </a:graphicData>
            </a:graphic>
          </wp:inline>
        </w:drawing>
      </w:r>
    </w:p>
    <w:p>
      <w:pPr>
        <w:pStyle w:val="ImageCaption"/>
      </w:pPr>
      <w:r>
        <w:t xml:space="preserve">Рисунок 7 - Окно групповой перерегистрации</w:t>
      </w:r>
    </w:p>
    <w:p>
      <w:pPr>
        <w:pStyle w:val="BodyText"/>
      </w:pPr>
      <w:r>
        <w:t xml:space="preserve">Кнопка «Зафиксировать обслуживание группы читателей одним экземпляром» открывает окно группового обслуживания одним экземпляром. В окне выбирается область обработки и вводится «Инв. №/Штрих-код». После нажатия</w:t>
      </w:r>
      <w:r>
        <w:t xml:space="preserve"> </w:t>
      </w:r>
      <w:r>
        <w:rPr>
          <w:rStyle w:val="VerbatimChar"/>
        </w:rPr>
        <w:t xml:space="preserve">Ok</w:t>
      </w:r>
      <w:r>
        <w:t xml:space="preserve"> </w:t>
      </w:r>
      <w:r>
        <w:t xml:space="preserve">АРМ находит издание, добавляет сведения об этом экземпляре в записи выбранных читателей и увеличивает счетчик использования экземпляра. Эта команда предназначена для группового обслуживания, когда один экземпляр учитывается сразу для нескольких читателей.</w:t>
      </w:r>
    </w:p>
    <w:p>
      <w:pPr>
        <w:pStyle w:val="CaptionedFigure"/>
      </w:pPr>
      <w:r>
        <w:drawing>
          <wp:inline>
            <wp:extent cx="5334000" cy="1521968"/>
            <wp:effectExtent b="0" l="0" r="0" t="0"/>
            <wp:docPr descr="Рисунок 8 - Окно обслуживания группы читателей одним экземпляром" title="Окно обслуживания группы читателей одним экземпляром" id="79" name="Picture"/>
            <a:graphic>
              <a:graphicData uri="http://schemas.openxmlformats.org/drawingml/2006/picture">
                <pic:pic>
                  <pic:nvPicPr>
                    <pic:cNvPr descr="modules/Bookland/Help/Interface/img/bookland-rdr-window-onebook.png" id="80" name="Picture"/>
                    <pic:cNvPicPr>
                      <a:picLocks noChangeArrowheads="1" noChangeAspect="1"/>
                    </pic:cNvPicPr>
                  </pic:nvPicPr>
                  <pic:blipFill>
                    <a:blip r:embed="rId78"/>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8 - Окно обслуживания группы читателей одним экземпляром</w:t>
      </w:r>
    </w:p>
    <w:p>
      <w:pPr>
        <w:pStyle w:val="BodyText"/>
      </w:pPr>
      <w:r>
        <w:t xml:space="preserve">Действия групповой обработки применяются к отмеченным строкам или к набору записей, выбранному в интерфейсе окна. Перед запуском таких операций проверьте, что отмечены именно нужные читатели.</w:t>
      </w:r>
    </w:p>
    <w:p>
      <w:pPr>
        <w:pStyle w:val="BodyText"/>
      </w:pPr>
      <w:r>
        <w:t xml:space="preserve">Если в профиле включен параметр</w:t>
      </w:r>
      <w:r>
        <w:t xml:space="preserve"> </w:t>
      </w:r>
      <w:r>
        <w:rPr>
          <w:rStyle w:val="VerbatimChar"/>
        </w:rPr>
        <w:t xml:space="preserve">allowrdridin</w:t>
      </w:r>
      <w:r>
        <w:t xml:space="preserve">, в правой области дополнительно показывается отдельное поле «Ввод штрих-кода ЧИТАТЕЛЯ». Оно удобно для сканера, когда операции выдачи и возврата выполняются через другие поля.</w:t>
      </w:r>
    </w:p>
    <w:bookmarkEnd w:id="81"/>
    <w:bookmarkEnd w:id="82"/>
    <w:bookmarkStart w:id="113" w:name="область-читателя"/>
    <w:p>
      <w:pPr>
        <w:pStyle w:val="Heading3"/>
      </w:pPr>
      <w:r>
        <w:t xml:space="preserve">Область читателя</w:t>
      </w:r>
    </w:p>
    <w:p>
      <w:pPr>
        <w:pStyle w:val="FirstParagraph"/>
      </w:pPr>
      <w:r>
        <w:t xml:space="preserve">Область читателя отображает запись текущего читателя и сведения об изданиях, находящихся у него на руках. До выбора читателя большинство команд недоступно.</w:t>
      </w:r>
    </w:p>
    <w:p>
      <w:pPr>
        <w:pStyle w:val="CaptionedFigure"/>
      </w:pPr>
      <w:r>
        <w:drawing>
          <wp:inline>
            <wp:extent cx="5334000" cy="929214"/>
            <wp:effectExtent b="0" l="0" r="0" t="0"/>
            <wp:docPr descr="Рисунок 1 - Область текущего читателя и формуляра" title="Область текущего читателя и формуляра" id="84" name="Picture"/>
            <a:graphic>
              <a:graphicData uri="http://schemas.openxmlformats.org/drawingml/2006/picture">
                <pic:pic>
                  <pic:nvPicPr>
                    <pic:cNvPr descr="modules/Bookland/Help/Interface/img/bookland-reader-area.png" id="85" name="Picture"/>
                    <pic:cNvPicPr>
                      <a:picLocks noChangeArrowheads="1" noChangeAspect="1"/>
                    </pic:cNvPicPr>
                  </pic:nvPicPr>
                  <pic:blipFill>
                    <a:blip r:embed="rId83"/>
                    <a:stretch>
                      <a:fillRect/>
                    </a:stretch>
                  </pic:blipFill>
                  <pic:spPr bwMode="auto">
                    <a:xfrm>
                      <a:off x="0" y="0"/>
                      <a:ext cx="5334000" cy="929214"/>
                    </a:xfrm>
                    <a:prstGeom prst="rect">
                      <a:avLst/>
                    </a:prstGeom>
                    <a:noFill/>
                    <a:ln w="9525">
                      <a:noFill/>
                      <a:headEnd/>
                      <a:tailEnd/>
                    </a:ln>
                  </pic:spPr>
                </pic:pic>
              </a:graphicData>
            </a:graphic>
          </wp:inline>
        </w:drawing>
      </w:r>
    </w:p>
    <w:p>
      <w:pPr>
        <w:pStyle w:val="ImageCaption"/>
      </w:pPr>
      <w:r>
        <w:t xml:space="preserve">Рисунок 1 - Область текущего читателя и формуляра</w:t>
      </w:r>
    </w:p>
    <w:p>
      <w:pPr>
        <w:pStyle w:val="BodyText"/>
      </w:pPr>
      <w:r>
        <w:t xml:space="preserve">В панели «Текущий читатель» доступны действия над выбранным читателем. До выбора читателя большинство кнопок отключено; после выбора записи АРМ включает команды, разрешенные профилем.</w:t>
      </w:r>
    </w:p>
    <w:bookmarkStart w:id="101" w:name="кнопки-панели-текущий-читатель"/>
    <w:p>
      <w:pPr>
        <w:pStyle w:val="Heading4"/>
      </w:pPr>
      <w:r>
        <w:t xml:space="preserve">1. Кнопки панели «Текущий читатель»</w:t>
      </w:r>
    </w:p>
    <w:p>
      <w:pPr>
        <w:pStyle w:val="FirstParagraph"/>
      </w:pPr>
      <w:r>
        <w:t xml:space="preserve">Кнопка «Посещение» фиксирует посещение читателем библиотеки. Источник вида посещения задается профилем: АРМ может использовать справочник</w:t>
      </w:r>
      <w:r>
        <w:t xml:space="preserve"> </w:t>
      </w:r>
      <w:r>
        <w:rPr>
          <w:rStyle w:val="VerbatimChar"/>
        </w:rPr>
        <w:t xml:space="preserve">visit.mnu</w:t>
      </w:r>
      <w:r>
        <w:t xml:space="preserve"> </w:t>
      </w:r>
      <w:r>
        <w:t xml:space="preserve">или рабочий лист подполей</w:t>
      </w:r>
      <w:r>
        <w:t xml:space="preserve"> </w:t>
      </w:r>
      <w:r>
        <w:rPr>
          <w:rStyle w:val="VerbatimChar"/>
        </w:rPr>
        <w:t xml:space="preserve">visit.wss</w:t>
      </w:r>
      <w:r>
        <w:t xml:space="preserve">. Подробно этот сценарий описан в разделе</w:t>
      </w:r>
      <w:r>
        <w:t xml:space="preserve"> </w:t>
      </w:r>
      <w:hyperlink r:id="rId71">
        <w:r>
          <w:rPr>
            <w:rStyle w:val="Hyperlink"/>
          </w:rPr>
          <w:t xml:space="preserve">«Учет посещений»</w:t>
        </w:r>
      </w:hyperlink>
      <w:r>
        <w:t xml:space="preserve">.</w:t>
      </w:r>
    </w:p>
    <w:p>
      <w:pPr>
        <w:pStyle w:val="BodyText"/>
      </w:pPr>
      <w:r>
        <w:t xml:space="preserve">Кнопка «Перерегистрация» выполняет перерегистрацию текущего читателя. Отдельное окно не открывается: после успешной операции АРМ показывает сообщение о выполнении и обновляет сведения о читателе.</w:t>
      </w:r>
    </w:p>
    <w:p>
      <w:pPr>
        <w:pStyle w:val="BodyText"/>
      </w:pPr>
      <w:r>
        <w:t xml:space="preserve">Кнопка «Блокировать» открывает форму «Блокировка возможности книговыдачи для читателя». В поле «Причина» указывается причина блокировки. Если очистить поле и подтвердить форму, блокировка снимается. Кнопка «Ок» сохраняет значение, кнопка «Отмена» закрывает форму без изменений.</w:t>
      </w:r>
    </w:p>
    <w:p>
      <w:pPr>
        <w:pStyle w:val="CaptionedFigure"/>
      </w:pPr>
      <w:r>
        <w:drawing>
          <wp:inline>
            <wp:extent cx="5197642" cy="1049153"/>
            <wp:effectExtent b="0" l="0" r="0" t="0"/>
            <wp:docPr descr="Рисунок 2 - Окно блокировки возможности книговыдачи" title="Окно блокировки возможности книговыдачи" id="87" name="Picture"/>
            <a:graphic>
              <a:graphicData uri="http://schemas.openxmlformats.org/drawingml/2006/picture">
                <pic:pic>
                  <pic:nvPicPr>
                    <pic:cNvPr descr="modules/Bookland/Help/Interface/img/bookland-rdr-area-block.png" id="88" name="Picture"/>
                    <pic:cNvPicPr>
                      <a:picLocks noChangeArrowheads="1" noChangeAspect="1"/>
                    </pic:cNvPicPr>
                  </pic:nvPicPr>
                  <pic:blipFill>
                    <a:blip r:embed="rId8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возможности книговыдачи</w:t>
      </w:r>
    </w:p>
    <w:p>
      <w:pPr>
        <w:pStyle w:val="BodyText"/>
      </w:pPr>
      <w:r>
        <w:t xml:space="preserve">Кнопка «Изменить» открывает редактор текущей записи читателя. В редакторе можно изменить поля записи, сохранить изменения или закрыть окно без сохранения.</w:t>
      </w:r>
    </w:p>
    <w:p>
      <w:pPr>
        <w:pStyle w:val="CaptionedFigure"/>
      </w:pPr>
      <w:r>
        <w:drawing>
          <wp:inline>
            <wp:extent cx="5334000" cy="3615690"/>
            <wp:effectExtent b="0" l="0" r="0" t="0"/>
            <wp:docPr descr="Рисунок 3 - Редактор текущей записи читателя" title="Редактор текущей записи читателя" id="90" name="Picture"/>
            <a:graphic>
              <a:graphicData uri="http://schemas.openxmlformats.org/drawingml/2006/picture">
                <pic:pic>
                  <pic:nvPicPr>
                    <pic:cNvPr descr="modules/Bookland/Help/Interface/img/bookland-rdr-area-edit-rdr.png" id="91" name="Picture"/>
                    <pic:cNvPicPr>
                      <a:picLocks noChangeArrowheads="1" noChangeAspect="1"/>
                    </pic:cNvPicPr>
                  </pic:nvPicPr>
                  <pic:blipFill>
                    <a:blip r:embed="rId89"/>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3 - Редактор текущей записи читателя</w:t>
      </w:r>
    </w:p>
    <w:p>
      <w:pPr>
        <w:pStyle w:val="BodyText"/>
      </w:pPr>
      <w:r>
        <w:t xml:space="preserve">Кнопка «Новый» открывает редактор новой записи читателя. После сохранения новой записи АРМ делает созданного читателя текущим. Если закрыть редактор без сохранения, новая запись не вводится в работу.</w:t>
      </w:r>
    </w:p>
    <w:p>
      <w:pPr>
        <w:pStyle w:val="CaptionedFigure"/>
      </w:pPr>
      <w:r>
        <w:drawing>
          <wp:inline>
            <wp:extent cx="5334000" cy="3615690"/>
            <wp:effectExtent b="0" l="0" r="0" t="0"/>
            <wp:docPr descr="Рисунок 4 - Редактор новой записи читателя" title="Редактор новой записи читателя" id="93" name="Picture"/>
            <a:graphic>
              <a:graphicData uri="http://schemas.openxmlformats.org/drawingml/2006/picture">
                <pic:pic>
                  <pic:nvPicPr>
                    <pic:cNvPr descr="modules/Bookland/Help/Interface/img/bookland-rdr-area-new-rdr.png" id="94" name="Picture"/>
                    <pic:cNvPicPr>
                      <a:picLocks noChangeArrowheads="1" noChangeAspect="1"/>
                    </pic:cNvPicPr>
                  </pic:nvPicPr>
                  <pic:blipFill>
                    <a:blip r:embed="rId9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4 - Редактор новой записи читателя</w:t>
      </w:r>
    </w:p>
    <w:p>
      <w:pPr>
        <w:pStyle w:val="BodyText"/>
      </w:pPr>
      <w:r>
        <w:t xml:space="preserve">Кнопка «Завершить» завершает работу с текущим читателем, очищает поля ввода штрих-кодов и переводит фокус в поле выдачи. Отдельное окно не открывается. После очистки текущего читателя АРМ снимает фильтр читателя со списков «Заказы» и «Бронеполка»: они снова показывают записи текущего места выдачи, разрешенные настройками профиля.</w:t>
      </w:r>
    </w:p>
    <w:p>
      <w:pPr>
        <w:pStyle w:val="BodyText"/>
      </w:pPr>
      <w:r>
        <w:t xml:space="preserve">Кнопка «История выдач» открывает окно «История книговыдач читателя». В таблице показываются ранее выданные экземпляры, даты выдачи, предполагаемого возврата и фактического возврата, инвентарный номер, штрих-код, база данных, ответственное лицо и места хранения/выдачи.</w:t>
      </w:r>
    </w:p>
    <w:p>
      <w:pPr>
        <w:pStyle w:val="CaptionedFigure"/>
      </w:pPr>
      <w:r>
        <w:drawing>
          <wp:inline>
            <wp:extent cx="5334000" cy="3111499"/>
            <wp:effectExtent b="0" l="0" r="0" t="0"/>
            <wp:docPr descr="Рисунок 5 - Окно «История книговыдач читателя»" title="Окно «История книговыдач читателя»" id="96" name="Picture"/>
            <a:graphic>
              <a:graphicData uri="http://schemas.openxmlformats.org/drawingml/2006/picture">
                <pic:pic>
                  <pic:nvPicPr>
                    <pic:cNvPr descr="modules/Bookland/Help/Interface/img/bookland-rdr-area-history.png" id="97" name="Picture"/>
                    <pic:cNvPicPr>
                      <a:picLocks noChangeArrowheads="1" noChangeAspect="1"/>
                    </pic:cNvPicPr>
                  </pic:nvPicPr>
                  <pic:blipFill>
                    <a:blip r:embed="rId95"/>
                    <a:stretch>
                      <a:fillRect/>
                    </a:stretch>
                  </pic:blipFill>
                  <pic:spPr bwMode="auto">
                    <a:xfrm>
                      <a:off x="0" y="0"/>
                      <a:ext cx="5334000" cy="3111499"/>
                    </a:xfrm>
                    <a:prstGeom prst="rect">
                      <a:avLst/>
                    </a:prstGeom>
                    <a:noFill/>
                    <a:ln w="9525">
                      <a:noFill/>
                      <a:headEnd/>
                      <a:tailEnd/>
                    </a:ln>
                  </pic:spPr>
                </pic:pic>
              </a:graphicData>
            </a:graphic>
          </wp:inline>
        </w:drawing>
      </w:r>
    </w:p>
    <w:p>
      <w:pPr>
        <w:pStyle w:val="ImageCaption"/>
      </w:pPr>
      <w:r>
        <w:t xml:space="preserve">Рисунок 5 - Окно «История книговыдач читателя»</w:t>
      </w:r>
    </w:p>
    <w:p>
      <w:pPr>
        <w:pStyle w:val="BodyText"/>
      </w:pPr>
      <w:r>
        <w:t xml:space="preserve">Поле «формат просмотра» меняет формат отображения записи читателя в панели «Текущий читатель». После выбора формата карточка читателя перезагружается в выбранном представлении; отдельное окно не открывается.</w:t>
      </w:r>
    </w:p>
    <w:p>
      <w:pPr>
        <w:pStyle w:val="BodyText"/>
      </w:pPr>
      <w:r>
        <w:t xml:space="preserve">В полном формате просмотра читателя АРМ показывает предупреждение об отсутствии перерегистрации, если в текущем году у читателя нет перерегистрации для места выдачи, заданного в профиле книговыдачи. Место выдачи берется из настройки</w:t>
      </w:r>
      <w:r>
        <w:t xml:space="preserve"> </w:t>
      </w:r>
      <w:r>
        <w:rPr>
          <w:rStyle w:val="VerbatimChar"/>
        </w:rPr>
        <w:t xml:space="preserve">MaskMrg</w:t>
      </w:r>
      <w:r>
        <w:t xml:space="preserve">. Предупреждение помогает библиотекарю сразу увидеть, что перед обслуживанием читателя нужно выполнить перерегистрацию для текущего места выдачи.</w:t>
      </w:r>
    </w:p>
    <w:p>
      <w:pPr>
        <w:pStyle w:val="BodyText"/>
      </w:pPr>
      <w:r>
        <w:t xml:space="preserve">Кнопка печати текущей записи читателя открывает печатное представление записи в выбранном формате. Печать выполняется в отдельной странице/окне браузера и не изменяет запись читателя.</w:t>
      </w:r>
    </w:p>
    <w:p>
      <w:pPr>
        <w:pStyle w:val="BodyText"/>
      </w:pPr>
      <w:r>
        <w:t xml:space="preserve">Состав команд зависит от параметров профиля</w:t>
      </w:r>
      <w:r>
        <w:t xml:space="preserve"> </w:t>
      </w:r>
      <w:r>
        <w:rPr>
          <w:rStyle w:val="VerbatimChar"/>
        </w:rPr>
        <w:t xml:space="preserve">rdrcatable</w:t>
      </w:r>
      <w:r>
        <w:t xml:space="preserve">,</w:t>
      </w:r>
      <w:r>
        <w:t xml:space="preserve"> </w:t>
      </w:r>
      <w:r>
        <w:rPr>
          <w:rStyle w:val="VerbatimChar"/>
        </w:rPr>
        <w:t xml:space="preserve">rdrreregable</w:t>
      </w:r>
      <w:r>
        <w:t xml:space="preserve">,</w:t>
      </w:r>
      <w:r>
        <w:t xml:space="preserve"> </w:t>
      </w:r>
      <w:r>
        <w:rPr>
          <w:rStyle w:val="VerbatimChar"/>
        </w:rPr>
        <w:t xml:space="preserve">rdrblockable</w:t>
      </w:r>
      <w:r>
        <w:t xml:space="preserve">,</w:t>
      </w:r>
      <w:r>
        <w:t xml:space="preserve"> </w:t>
      </w:r>
      <w:r>
        <w:rPr>
          <w:rStyle w:val="VerbatimChar"/>
        </w:rPr>
        <w:t xml:space="preserve">rdreditable</w:t>
      </w:r>
      <w:r>
        <w:t xml:space="preserve">,</w:t>
      </w:r>
      <w:r>
        <w:t xml:space="preserve"> </w:t>
      </w:r>
      <w:r>
        <w:rPr>
          <w:rStyle w:val="VerbatimChar"/>
        </w:rPr>
        <w:t xml:space="preserve">rdrnewable</w:t>
      </w:r>
      <w:r>
        <w:t xml:space="preserve">,</w:t>
      </w:r>
      <w:r>
        <w:t xml:space="preserve"> </w:t>
      </w:r>
      <w:r>
        <w:rPr>
          <w:rStyle w:val="VerbatimChar"/>
        </w:rPr>
        <w:t xml:space="preserve">rdrprintable</w:t>
      </w:r>
      <w:r>
        <w:t xml:space="preserve">,</w:t>
      </w:r>
      <w:r>
        <w:t xml:space="preserve"> </w:t>
      </w:r>
      <w:r>
        <w:rPr>
          <w:rStyle w:val="VerbatimChar"/>
        </w:rPr>
        <w:t xml:space="preserve">booklandedhistoryable</w:t>
      </w:r>
      <w:r>
        <w:t xml:space="preserve"> </w:t>
      </w:r>
      <w:r>
        <w:t xml:space="preserve">и</w:t>
      </w:r>
      <w:r>
        <w:t xml:space="preserve"> </w:t>
      </w:r>
      <w:r>
        <w:rPr>
          <w:rStyle w:val="VerbatimChar"/>
        </w:rPr>
        <w:t xml:space="preserve">pftselector</w:t>
      </w:r>
      <w:r>
        <w:t xml:space="preserve">.</w:t>
      </w:r>
    </w:p>
    <w:p>
      <w:pPr>
        <w:pStyle w:val="BodyText"/>
      </w:pPr>
      <w:r>
        <w:t xml:space="preserve">В форме «Издания на руках у читателя» отображаются экземпляры текущего читателя. Команды этой формы работают с отмеченными строками таблицы.</w:t>
      </w:r>
    </w:p>
    <w:p>
      <w:pPr>
        <w:pStyle w:val="BodyText"/>
      </w:pPr>
      <w:r>
        <w:t xml:space="preserve">Кнопки формы «Издания на руках у читателя»:</w:t>
      </w:r>
    </w:p>
    <w:p>
      <w:pPr>
        <w:pStyle w:val="Compact"/>
        <w:numPr>
          <w:ilvl w:val="0"/>
          <w:numId w:val="1014"/>
        </w:numPr>
      </w:pPr>
      <w:r>
        <w:t xml:space="preserve">«Продлить» продлевает срок возврата отмеченных экземпляров до даты, выбранной в форме «Настройки». Кнопка активна только для экземпляров, для которых разрешено продление. Отдельное окно не открывается; после выполнения АРМ обновляет формуляр.</w:t>
      </w:r>
    </w:p>
    <w:p>
      <w:pPr>
        <w:pStyle w:val="Compact"/>
        <w:numPr>
          <w:ilvl w:val="0"/>
          <w:numId w:val="1014"/>
        </w:numPr>
      </w:pPr>
      <w:r>
        <w:t xml:space="preserve">«Утеряно» оформляет отмеченные экземпляры как утерянные. Перед выполнением операции АРМ показывает подтверждение. При отказе от подтверждения запись не меняется.</w:t>
      </w:r>
    </w:p>
    <w:p>
      <w:pPr>
        <w:pStyle w:val="Compact"/>
        <w:numPr>
          <w:ilvl w:val="0"/>
          <w:numId w:val="1014"/>
        </w:numPr>
      </w:pPr>
      <w:r>
        <w:t xml:space="preserve">«Вернуть» оформляет возврат отмеченных экземпляров. Кнопка активна только для экземпляров, доступных для возврата. Отдельное окно не открывается; после выполнения АРМ обновляет формуляр.</w:t>
      </w:r>
    </w:p>
    <w:p>
      <w:pPr>
        <w:pStyle w:val="Compact"/>
        <w:numPr>
          <w:ilvl w:val="0"/>
          <w:numId w:val="1014"/>
        </w:numPr>
      </w:pPr>
      <w:r>
        <w:t xml:space="preserve">«На бронеполку» возвращает отмеченные экземпляры на бронеполку. Если профиль разрешает выбор статуса бронирования, кнопка открывает меню статусов; выбор пункта сразу выполняет возврат на бронеполку с указанным статусом.</w:t>
      </w:r>
    </w:p>
    <w:p>
      <w:pPr>
        <w:pStyle w:val="Compact"/>
        <w:numPr>
          <w:ilvl w:val="0"/>
          <w:numId w:val="1014"/>
        </w:numPr>
      </w:pPr>
      <w:r>
        <w:t xml:space="preserve">«Печать» открывает отдельную страницу печати контрольных талонов по отмеченным экземплярам.</w:t>
      </w:r>
    </w:p>
    <w:p>
      <w:pPr>
        <w:pStyle w:val="CaptionedFigure"/>
      </w:pPr>
      <w:r>
        <w:drawing>
          <wp:inline>
            <wp:extent cx="5334000" cy="1450848"/>
            <wp:effectExtent b="0" l="0" r="0" t="0"/>
            <wp:docPr descr="Рисунок 6 - Меню статусов кнопки «На бронеполку»" title="Меню статусов кнопки «На бронеполку»" id="99" name="Picture"/>
            <a:graphic>
              <a:graphicData uri="http://schemas.openxmlformats.org/drawingml/2006/picture">
                <pic:pic>
                  <pic:nvPicPr>
                    <pic:cNvPr descr="modules/Bookland/Help/Interface/img/bookland-rdr-area-brone-status-menu.png" id="100" name="Picture"/>
                    <pic:cNvPicPr>
                      <a:picLocks noChangeArrowheads="1" noChangeAspect="1"/>
                    </pic:cNvPicPr>
                  </pic:nvPicPr>
                  <pic:blipFill>
                    <a:blip r:embed="rId98"/>
                    <a:stretch>
                      <a:fillRect/>
                    </a:stretch>
                  </pic:blipFill>
                  <pic:spPr bwMode="auto">
                    <a:xfrm>
                      <a:off x="0" y="0"/>
                      <a:ext cx="5334000" cy="1450848"/>
                    </a:xfrm>
                    <a:prstGeom prst="rect">
                      <a:avLst/>
                    </a:prstGeom>
                    <a:noFill/>
                    <a:ln w="9525">
                      <a:noFill/>
                      <a:headEnd/>
                      <a:tailEnd/>
                    </a:ln>
                  </pic:spPr>
                </pic:pic>
              </a:graphicData>
            </a:graphic>
          </wp:inline>
        </w:drawing>
      </w:r>
    </w:p>
    <w:p>
      <w:pPr>
        <w:pStyle w:val="ImageCaption"/>
      </w:pPr>
      <w:r>
        <w:t xml:space="preserve">Рисунок 6 - Меню статусов кнопки «На бронеполку»</w:t>
      </w:r>
    </w:p>
    <w:p>
      <w:pPr>
        <w:pStyle w:val="BodyText"/>
      </w:pPr>
      <w:r>
        <w:t xml:space="preserve">В таблице формуляра показываются штрих-код, инвентарный номер, шифр, описание издания, даты выдачи и предполагаемого возврата, база данных электронного каталога, ответственное лицо, место хранения, место выдачи и пени. Набор видимых колонок задается настройками профиля.</w:t>
      </w:r>
    </w:p>
    <w:bookmarkEnd w:id="101"/>
    <w:bookmarkStart w:id="112" w:name="блокировка-книговыдачи-для-читателя"/>
    <w:p>
      <w:pPr>
        <w:pStyle w:val="Heading4"/>
      </w:pPr>
      <w:r>
        <w:t xml:space="preserve">Блокировка книговыдачи для читателя</w:t>
      </w:r>
    </w:p>
    <w:p>
      <w:pPr>
        <w:pStyle w:val="FirstParagraph"/>
      </w:pPr>
      <w:r>
        <w:t xml:space="preserve">Кнопка «Блокировать» в панели «Текущий читатель» открывает окно управления полем блокировки читателя. Блокировка запрещает книговыдачу выбранному читателю до снятия причины блокировки.</w:t>
      </w:r>
    </w:p>
    <w:p>
      <w:pPr>
        <w:pStyle w:val="CaptionedFigure"/>
      </w:pPr>
      <w:r>
        <w:drawing>
          <wp:inline>
            <wp:extent cx="5334000" cy="266433"/>
            <wp:effectExtent b="0" l="0" r="0" t="0"/>
            <wp:docPr descr="Рисунок 1 - Панель текущего читателя и кнопка «Блокировать»" title="Панель текущего читателя и кнопка «Блокировать»" id="103" name="Picture"/>
            <a:graphic>
              <a:graphicData uri="http://schemas.openxmlformats.org/drawingml/2006/picture">
                <pic:pic>
                  <pic:nvPicPr>
                    <pic:cNvPr descr="modules/Bookland/Help/img/bookland-reader-block-panel.png" id="104" name="Picture"/>
                    <pic:cNvPicPr>
                      <a:picLocks noChangeArrowheads="1" noChangeAspect="1"/>
                    </pic:cNvPicPr>
                  </pic:nvPicPr>
                  <pic:blipFill>
                    <a:blip r:embed="rId102"/>
                    <a:stretch>
                      <a:fillRect/>
                    </a:stretch>
                  </pic:blipFill>
                  <pic:spPr bwMode="auto">
                    <a:xfrm>
                      <a:off x="0" y="0"/>
                      <a:ext cx="5334000" cy="266433"/>
                    </a:xfrm>
                    <a:prstGeom prst="rect">
                      <a:avLst/>
                    </a:prstGeom>
                    <a:noFill/>
                    <a:ln w="9525">
                      <a:noFill/>
                      <a:headEnd/>
                      <a:tailEnd/>
                    </a:ln>
                  </pic:spPr>
                </pic:pic>
              </a:graphicData>
            </a:graphic>
          </wp:inline>
        </w:drawing>
      </w:r>
    </w:p>
    <w:p>
      <w:pPr>
        <w:pStyle w:val="ImageCaption"/>
      </w:pPr>
      <w:r>
        <w:t xml:space="preserve">Рисунок 1 - Панель текущего читателя и кнопка «Блокировать»</w:t>
      </w:r>
    </w:p>
    <w:bookmarkStart w:id="105" w:name="когда-используется"/>
    <w:p>
      <w:pPr>
        <w:pStyle w:val="Heading5"/>
      </w:pPr>
      <w:r>
        <w:t xml:space="preserve">1. Когда используется</w:t>
      </w:r>
    </w:p>
    <w:p>
      <w:pPr>
        <w:pStyle w:val="FirstParagraph"/>
      </w:pPr>
      <w:r>
        <w:t xml:space="preserve">Блокировку применяют, если читатель временно не должен получать издания. Например, читательский билет утерян, требуется уточнение данных или есть другая причина, принятая в правилах библиотеки.</w:t>
      </w:r>
    </w:p>
    <w:p>
      <w:pPr>
        <w:pStyle w:val="BodyText"/>
      </w:pPr>
      <w:r>
        <w:t xml:space="preserve">Для работы с блокировкой должен быть выбран текущий читатель. Если текущий читатель не указан, действие не сможет изменить запись читателя.</w:t>
      </w:r>
    </w:p>
    <w:bookmarkEnd w:id="105"/>
    <w:bookmarkStart w:id="109" w:name="установка-блокировки"/>
    <w:p>
      <w:pPr>
        <w:pStyle w:val="Heading5"/>
      </w:pPr>
      <w:r>
        <w:t xml:space="preserve">2. Установка блокировки</w:t>
      </w:r>
    </w:p>
    <w:p>
      <w:pPr>
        <w:pStyle w:val="Compact"/>
        <w:numPr>
          <w:ilvl w:val="0"/>
          <w:numId w:val="1015"/>
        </w:numPr>
      </w:pPr>
      <w:r>
        <w:t xml:space="preserve">Найдите или считайте штрих-код читательского билета, чтобы читатель появился в панели «Текущий читатель».</w:t>
      </w:r>
    </w:p>
    <w:p>
      <w:pPr>
        <w:pStyle w:val="Compact"/>
        <w:numPr>
          <w:ilvl w:val="0"/>
          <w:numId w:val="1015"/>
        </w:numPr>
      </w:pPr>
      <w:r>
        <w:t xml:space="preserve">Нажмите «Блокировать».</w:t>
      </w:r>
    </w:p>
    <w:p>
      <w:pPr>
        <w:pStyle w:val="Compact"/>
        <w:numPr>
          <w:ilvl w:val="0"/>
          <w:numId w:val="1015"/>
        </w:numPr>
      </w:pPr>
      <w:r>
        <w:t xml:space="preserve">В поле «Причина» введите текст причины блокировки.</w:t>
      </w:r>
    </w:p>
    <w:p>
      <w:pPr>
        <w:pStyle w:val="Compact"/>
        <w:numPr>
          <w:ilvl w:val="0"/>
          <w:numId w:val="1015"/>
        </w:numPr>
      </w:pPr>
      <w:r>
        <w:t xml:space="preserve">Нажмите</w:t>
      </w:r>
      <w:r>
        <w:t xml:space="preserve"> </w:t>
      </w:r>
      <w:r>
        <w:rPr>
          <w:rStyle w:val="VerbatimChar"/>
        </w:rPr>
        <w:t xml:space="preserve">Enter</w:t>
      </w:r>
      <w:r>
        <w:t xml:space="preserve"> </w:t>
      </w:r>
      <w:r>
        <w:t xml:space="preserve">или кнопку «Ок».</w:t>
      </w:r>
    </w:p>
    <w:p>
      <w:pPr>
        <w:pStyle w:val="Compact"/>
        <w:numPr>
          <w:ilvl w:val="0"/>
          <w:numId w:val="1015"/>
        </w:numPr>
      </w:pPr>
      <w:r>
        <w:t xml:space="preserve">Проверьте обновленный статус в панели «Текущий читатель».</w:t>
      </w:r>
    </w:p>
    <w:p>
      <w:pPr>
        <w:pStyle w:val="CaptionedFigure"/>
      </w:pPr>
      <w:r>
        <w:drawing>
          <wp:inline>
            <wp:extent cx="5197642" cy="1049153"/>
            <wp:effectExtent b="0" l="0" r="0" t="0"/>
            <wp:docPr descr="Рисунок 2 - Окно блокировки с полем «Причина»" title="Окно блокировки с полем «Причина»" id="107" name="Picture"/>
            <a:graphic>
              <a:graphicData uri="http://schemas.openxmlformats.org/drawingml/2006/picture">
                <pic:pic>
                  <pic:nvPicPr>
                    <pic:cNvPr descr="modules/Bookland/Help/img/bookland-reader-block-dialog.png" id="108" name="Picture"/>
                    <pic:cNvPicPr>
                      <a:picLocks noChangeArrowheads="1" noChangeAspect="1"/>
                    </pic:cNvPicPr>
                  </pic:nvPicPr>
                  <pic:blipFill>
                    <a:blip r:embed="rId10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2 - Окно блокировки с полем «Причина»</w:t>
      </w:r>
    </w:p>
    <w:p>
      <w:pPr>
        <w:pStyle w:val="BodyText"/>
      </w:pPr>
      <w:r>
        <w:t xml:space="preserve">При открытии окна курсор автоматически устанавливается в поле «Причина». Если причина уже была указана раньше, текст выделяется целиком. Это позволяет сразу заменить причину новым текстом или удалить ее без дополнительного выделения мышью.</w:t>
      </w:r>
    </w:p>
    <w:p>
      <w:pPr>
        <w:pStyle w:val="BodyText"/>
      </w:pPr>
      <w:r>
        <w:t xml:space="preserve">Клавиша</w:t>
      </w:r>
      <w:r>
        <w:t xml:space="preserve"> </w:t>
      </w:r>
      <w:r>
        <w:rPr>
          <w:rStyle w:val="VerbatimChar"/>
        </w:rPr>
        <w:t xml:space="preserve">Enter</w:t>
      </w:r>
      <w:r>
        <w:t xml:space="preserve"> </w:t>
      </w:r>
      <w:r>
        <w:t xml:space="preserve">подтверждает окно так же, как кнопка «Ок». Оператор может выполнить всю операцию с клавиатуры: открыть действие, ввести или заменить причину и нажать</w:t>
      </w:r>
      <w:r>
        <w:t xml:space="preserve"> </w:t>
      </w:r>
      <w:r>
        <w:rPr>
          <w:rStyle w:val="VerbatimChar"/>
        </w:rPr>
        <w:t xml:space="preserve">Enter</w:t>
      </w:r>
      <w:r>
        <w:t xml:space="preserve">.</w:t>
      </w:r>
    </w:p>
    <w:bookmarkEnd w:id="109"/>
    <w:bookmarkStart w:id="110" w:name="снятие-блокировки"/>
    <w:p>
      <w:pPr>
        <w:pStyle w:val="Heading5"/>
      </w:pPr>
      <w:r>
        <w:t xml:space="preserve">3. Снятие блокировки</w:t>
      </w:r>
    </w:p>
    <w:p>
      <w:pPr>
        <w:pStyle w:val="FirstParagraph"/>
      </w:pPr>
      <w:r>
        <w:t xml:space="preserve">Чтобы снять блокировку:</w:t>
      </w:r>
    </w:p>
    <w:p>
      <w:pPr>
        <w:pStyle w:val="Compact"/>
        <w:numPr>
          <w:ilvl w:val="0"/>
          <w:numId w:val="1016"/>
        </w:numPr>
      </w:pPr>
      <w:r>
        <w:t xml:space="preserve">Откройте текущего читателя.</w:t>
      </w:r>
    </w:p>
    <w:p>
      <w:pPr>
        <w:pStyle w:val="Compact"/>
        <w:numPr>
          <w:ilvl w:val="0"/>
          <w:numId w:val="1016"/>
        </w:numPr>
      </w:pPr>
      <w:r>
        <w:t xml:space="preserve">Нажмите «Блокировать».</w:t>
      </w:r>
    </w:p>
    <w:p>
      <w:pPr>
        <w:pStyle w:val="Compact"/>
        <w:numPr>
          <w:ilvl w:val="0"/>
          <w:numId w:val="1016"/>
        </w:numPr>
      </w:pPr>
      <w:r>
        <w:t xml:space="preserve">Очистите поле «Причина».</w:t>
      </w:r>
    </w:p>
    <w:p>
      <w:pPr>
        <w:pStyle w:val="Compact"/>
        <w:numPr>
          <w:ilvl w:val="0"/>
          <w:numId w:val="1016"/>
        </w:numPr>
      </w:pPr>
      <w:r>
        <w:t xml:space="preserve">Нажмите</w:t>
      </w:r>
      <w:r>
        <w:t xml:space="preserve"> </w:t>
      </w:r>
      <w:r>
        <w:rPr>
          <w:rStyle w:val="VerbatimChar"/>
        </w:rPr>
        <w:t xml:space="preserve">Enter</w:t>
      </w:r>
      <w:r>
        <w:t xml:space="preserve"> </w:t>
      </w:r>
      <w:r>
        <w:t xml:space="preserve">или «Ок».</w:t>
      </w:r>
    </w:p>
    <w:p>
      <w:pPr>
        <w:pStyle w:val="FirstParagraph"/>
      </w:pPr>
      <w:r>
        <w:t xml:space="preserve">Пустая причина означает снятие блокировки. После подтверждения запись читателя обновляется, и в панели «Текущий читатель» должен отображаться актуальный статус.</w:t>
      </w:r>
    </w:p>
    <w:bookmarkEnd w:id="110"/>
    <w:bookmarkStart w:id="111" w:name="что-обновляется-после-подтверждения"/>
    <w:p>
      <w:pPr>
        <w:pStyle w:val="Heading5"/>
      </w:pPr>
      <w:r>
        <w:t xml:space="preserve">4. Что обновляется после подтверждения</w:t>
      </w:r>
    </w:p>
    <w:p>
      <w:pPr>
        <w:pStyle w:val="FirstParagraph"/>
      </w:pPr>
      <w:r>
        <w:t xml:space="preserve">После успешного подтверждения окно закрывается, а панель «Текущий читатель» перечитывает данные читателя. Оператор сразу видит актуальный признак блокировки и причину. Фокус возвращается в основное поле ввода штрих-кода, поэтому можно продолжать обслуживание без дополнительного щелчка мышью.</w:t>
      </w:r>
    </w:p>
    <w:p>
      <w:pPr>
        <w:pStyle w:val="BodyText"/>
      </w:pPr>
      <w:r>
        <w:t xml:space="preserve">Если сохранение записи не удалось, система показывает сообщение об ошибке и также возвращает фокус в поле ввода штрих-кода.</w:t>
      </w:r>
    </w:p>
    <w:bookmarkEnd w:id="111"/>
    <w:bookmarkEnd w:id="112"/>
    <w:bookmarkEnd w:id="113"/>
    <w:bookmarkStart w:id="123" w:name="учет-посещений"/>
    <w:p>
      <w:pPr>
        <w:pStyle w:val="Heading3"/>
      </w:pPr>
      <w:r>
        <w:t xml:space="preserve">Учет посещений</w:t>
      </w:r>
    </w:p>
    <w:p>
      <w:pPr>
        <w:pStyle w:val="FirstParagraph"/>
      </w:pPr>
      <w:r>
        <w:t xml:space="preserve">АРМ «Книговыдача» позволяет фиксировать посещения, которые не связаны с выдачей или возвратом литературы. Посещение можно записать для текущего читателя или как гостевое посещение без выбора записи читателя.</w:t>
      </w:r>
    </w:p>
    <w:p>
      <w:pPr>
        <w:pStyle w:val="BodyText"/>
      </w:pPr>
      <w:r>
        <w:t xml:space="preserve">Вид посещения выбирается из источника, заданного в профиле книговыдачи:</w:t>
      </w:r>
    </w:p>
    <w:p>
      <w:pPr>
        <w:pStyle w:val="Compact"/>
        <w:numPr>
          <w:ilvl w:val="0"/>
          <w:numId w:val="1017"/>
        </w:numPr>
      </w:pPr>
      <w:r>
        <w:rPr>
          <w:rStyle w:val="VerbatimChar"/>
        </w:rPr>
        <w:t xml:space="preserve">visit.mnu</w:t>
      </w:r>
      <w:r>
        <w:t xml:space="preserve"> </w:t>
      </w:r>
      <w:r>
        <w:t xml:space="preserve">- справочник причин посещения;</w:t>
      </w:r>
    </w:p>
    <w:p>
      <w:pPr>
        <w:pStyle w:val="Compact"/>
        <w:numPr>
          <w:ilvl w:val="0"/>
          <w:numId w:val="1017"/>
        </w:numPr>
      </w:pPr>
      <w:r>
        <w:rPr>
          <w:rStyle w:val="VerbatimChar"/>
        </w:rPr>
        <w:t xml:space="preserve">visit.wss</w:t>
      </w:r>
      <w:r>
        <w:t xml:space="preserve"> </w:t>
      </w:r>
      <w:r>
        <w:t xml:space="preserve">- рабочий лист подполей для ввода вида посещения.</w:t>
      </w:r>
    </w:p>
    <w:bookmarkStart w:id="117" w:name="посещение-текущего-читателя"/>
    <w:p>
      <w:pPr>
        <w:pStyle w:val="Heading4"/>
      </w:pPr>
      <w:r>
        <w:t xml:space="preserve">1. Посещение текущего читателя</w:t>
      </w:r>
    </w:p>
    <w:p>
      <w:pPr>
        <w:pStyle w:val="FirstParagraph"/>
      </w:pPr>
      <w:r>
        <w:t xml:space="preserve">Чтобы зафиксировать посещение текущего читателя, сначала найдите или считайте читателя, затем нажмите кнопку «Посещение» в панели «Текущий читатель».</w:t>
      </w:r>
    </w:p>
    <w:p>
      <w:pPr>
        <w:pStyle w:val="BodyText"/>
      </w:pPr>
      <w:r>
        <w:t xml:space="preserve">Если профиль использует</w:t>
      </w:r>
      <w:r>
        <w:t xml:space="preserve"> </w:t>
      </w:r>
      <w:r>
        <w:rPr>
          <w:rStyle w:val="VerbatimChar"/>
        </w:rPr>
        <w:t xml:space="preserve">visit.mnu</w:t>
      </w:r>
      <w:r>
        <w:t xml:space="preserve">, кнопка раскрывает меню причин. Выбор пункта сразу записывает посещение в формуляр текущего читателя.</w:t>
      </w:r>
    </w:p>
    <w:p>
      <w:pPr>
        <w:pStyle w:val="BodyText"/>
      </w:pPr>
      <w:r>
        <w:t xml:space="preserve">Если профиль использует</w:t>
      </w:r>
      <w:r>
        <w:t xml:space="preserve"> </w:t>
      </w:r>
      <w:r>
        <w:rPr>
          <w:rStyle w:val="VerbatimChar"/>
        </w:rPr>
        <w:t xml:space="preserve">visit.wss</w:t>
      </w:r>
      <w:r>
        <w:t xml:space="preserve">, открывается окно «Учет посещений на мероприятия». В поле «Вид посещения» укажите нужное значение и нажмите</w:t>
      </w:r>
      <w:r>
        <w:t xml:space="preserve"> </w:t>
      </w:r>
      <w:r>
        <w:rPr>
          <w:rStyle w:val="VerbatimChar"/>
        </w:rPr>
        <w:t xml:space="preserve">Ок</w:t>
      </w:r>
      <w:r>
        <w:t xml:space="preserve">. Кнопка «Отмена» закрывает окно без записи.</w:t>
      </w:r>
    </w:p>
    <w:p>
      <w:pPr>
        <w:pStyle w:val="CaptionedFigure"/>
      </w:pPr>
      <w:r>
        <w:drawing>
          <wp:inline>
            <wp:extent cx="5334000" cy="2080260"/>
            <wp:effectExtent b="0" l="0" r="0" t="0"/>
            <wp:docPr descr="Рисунок 1 - Окно выбора вида посещения из рабочего листа подполей" title="Окно выбора вида посещения из рабочего листа подполей" id="115" name="Picture"/>
            <a:graphic>
              <a:graphicData uri="http://schemas.openxmlformats.org/drawingml/2006/picture">
                <pic:pic>
                  <pic:nvPicPr>
                    <pic:cNvPr descr="modules/Bookland/Help/Interface/img/bookland-rdr-area-visit-wss.png" id="116" name="Picture"/>
                    <pic:cNvPicPr>
                      <a:picLocks noChangeArrowheads="1" noChangeAspect="1"/>
                    </pic:cNvPicPr>
                  </pic:nvPicPr>
                  <pic:blipFill>
                    <a:blip r:embed="rId114"/>
                    <a:stretch>
                      <a:fillRect/>
                    </a:stretch>
                  </pic:blipFill>
                  <pic:spPr bwMode="auto">
                    <a:xfrm>
                      <a:off x="0" y="0"/>
                      <a:ext cx="5334000" cy="2080260"/>
                    </a:xfrm>
                    <a:prstGeom prst="rect">
                      <a:avLst/>
                    </a:prstGeom>
                    <a:noFill/>
                    <a:ln w="9525">
                      <a:noFill/>
                      <a:headEnd/>
                      <a:tailEnd/>
                    </a:ln>
                  </pic:spPr>
                </pic:pic>
              </a:graphicData>
            </a:graphic>
          </wp:inline>
        </w:drawing>
      </w:r>
    </w:p>
    <w:p>
      <w:pPr>
        <w:pStyle w:val="ImageCaption"/>
      </w:pPr>
      <w:r>
        <w:t xml:space="preserve">Рисунок 1 - Окно выбора вида посещения из рабочего листа подполей</w:t>
      </w:r>
    </w:p>
    <w:p>
      <w:pPr>
        <w:pStyle w:val="BodyText"/>
      </w:pPr>
      <w:r>
        <w:t xml:space="preserve">После успешной записи АРМ обновляет данные текущего читателя. Если в профиле включена автоматическая перерегистрация при посещении, она выполняется вместе с фиксацией посещения.</w:t>
      </w:r>
    </w:p>
    <w:bookmarkEnd w:id="117"/>
    <w:bookmarkStart w:id="118" w:name="гостевые-посещения"/>
    <w:p>
      <w:pPr>
        <w:pStyle w:val="Heading4"/>
      </w:pPr>
      <w:r>
        <w:t xml:space="preserve">2. Гостевые посещения</w:t>
      </w:r>
    </w:p>
    <w:p>
      <w:pPr>
        <w:pStyle w:val="FirstParagraph"/>
      </w:pPr>
      <w:r>
        <w:t xml:space="preserve">Гостевые посещения используются, когда нужно учесть количество посетителей без привязки к конкретной записи читателя. Кнопка «Учет гостевых посещений» доступна на панели сервисных операций, если в профиле включена технология гостевых посещений.</w:t>
      </w:r>
    </w:p>
    <w:p>
      <w:pPr>
        <w:pStyle w:val="BodyText"/>
      </w:pPr>
      <w:r>
        <w:t xml:space="preserve">В окне гостевых посещений укажите количество посещений. Если профиль использует</w:t>
      </w:r>
      <w:r>
        <w:t xml:space="preserve"> </w:t>
      </w:r>
      <w:r>
        <w:rPr>
          <w:rStyle w:val="VerbatimChar"/>
        </w:rPr>
        <w:t xml:space="preserve">visit.mnu</w:t>
      </w:r>
      <w:r>
        <w:t xml:space="preserve">, выберите причину из поля «Посещение». Если профиль использует</w:t>
      </w:r>
      <w:r>
        <w:t xml:space="preserve"> </w:t>
      </w:r>
      <w:r>
        <w:rPr>
          <w:rStyle w:val="VerbatimChar"/>
        </w:rPr>
        <w:t xml:space="preserve">visit.wss</w:t>
      </w:r>
      <w:r>
        <w:t xml:space="preserve">, заполните поле «Вид посещения» в рабочем листе подполей. После ввода количества нажмите</w:t>
      </w:r>
      <w:r>
        <w:t xml:space="preserve"> </w:t>
      </w:r>
      <w:r>
        <w:rPr>
          <w:rStyle w:val="VerbatimChar"/>
        </w:rPr>
        <w:t xml:space="preserve">Enter</w:t>
      </w:r>
      <w:r>
        <w:t xml:space="preserve"> </w:t>
      </w:r>
      <w:r>
        <w:t xml:space="preserve">в поле количества: АРМ запишет указанное число посещений и покажет общий счетчик гостевых посещений за текущую дату и место выдачи.</w:t>
      </w:r>
    </w:p>
    <w:p>
      <w:pPr>
        <w:pStyle w:val="BodyText"/>
      </w:pPr>
      <w:r>
        <w:t xml:space="preserve">Если в профиле задан служебный идентификатор записи для гостевых посещений, система дополнительно ставит фоновую задачу сохранения сведений в эту запись. Если идентификатор не задан, учет сохраняется в оперативном файле посещений.</w:t>
      </w:r>
    </w:p>
    <w:bookmarkEnd w:id="118"/>
    <w:bookmarkStart w:id="121" w:name="групповая-фиксация-из-поиска-читателей"/>
    <w:p>
      <w:pPr>
        <w:pStyle w:val="Heading4"/>
      </w:pPr>
      <w:r>
        <w:t xml:space="preserve">3. Групповая фиксация из поиска читателей</w:t>
      </w:r>
    </w:p>
    <w:p>
      <w:pPr>
        <w:pStyle w:val="FirstParagraph"/>
      </w:pPr>
      <w:r>
        <w:t xml:space="preserve">В окне «Читатели» кнопка «Посещение» фиксирует посещение сразу для выбранной области обработки: всех найденных записей, отмеченных на текущей странице или всех, кроме отмеченных. В этом режиме причина посещения выбирается из</w:t>
      </w:r>
      <w:r>
        <w:t xml:space="preserve"> </w:t>
      </w:r>
      <w:r>
        <w:rPr>
          <w:rStyle w:val="VerbatimChar"/>
        </w:rPr>
        <w:t xml:space="preserve">visit.mnu</w:t>
      </w:r>
      <w:r>
        <w:t xml:space="preserve">.</w:t>
      </w:r>
    </w:p>
    <w:p>
      <w:pPr>
        <w:pStyle w:val="CaptionedFigure"/>
      </w:pPr>
      <w:r>
        <w:drawing>
          <wp:inline>
            <wp:extent cx="5334000" cy="1521968"/>
            <wp:effectExtent b="0" l="0" r="0" t="0"/>
            <wp:docPr descr="Рисунок 2 - Окно групповой фиксации посещений" title="Окно групповой фиксации посещений" id="119" name="Picture"/>
            <a:graphic>
              <a:graphicData uri="http://schemas.openxmlformats.org/drawingml/2006/picture">
                <pic:pic>
                  <pic:nvPicPr>
                    <pic:cNvPr descr="modules/Bookland/Help/Interface/img/bookland-rdr-window-visit.png" id="120" name="Picture"/>
                    <pic:cNvPicPr>
                      <a:picLocks noChangeArrowheads="1" noChangeAspect="1"/>
                    </pic:cNvPicPr>
                  </pic:nvPicPr>
                  <pic:blipFill>
                    <a:blip r:embed="rId7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2 - Окно групповой фиксации посещений</w:t>
      </w:r>
    </w:p>
    <w:p>
      <w:pPr>
        <w:pStyle w:val="BodyText"/>
      </w:pPr>
      <w:r>
        <w:t xml:space="preserve">Перед запуском групповой операции проверьте выбранную область обработки. После подтверждения АРМ записывает посещение в выбранные записи читателей и показывает количество обработанных записей.</w:t>
      </w:r>
    </w:p>
    <w:bookmarkEnd w:id="121"/>
    <w:bookmarkStart w:id="122" w:name="настройка-источника-вида-посещения"/>
    <w:p>
      <w:pPr>
        <w:pStyle w:val="Heading4"/>
      </w:pPr>
      <w:r>
        <w:t xml:space="preserve">4. Настройка источника вида посещения</w:t>
      </w:r>
    </w:p>
    <w:p>
      <w:pPr>
        <w:pStyle w:val="FirstParagraph"/>
      </w:pPr>
      <w:r>
        <w:t xml:space="preserve">Источник выбора вида посещения задается параметром профиля</w:t>
      </w:r>
      <w:r>
        <w:t xml:space="preserve"> </w:t>
      </w:r>
      <w:r>
        <w:rPr>
          <w:rStyle w:val="VerbatimChar"/>
        </w:rPr>
        <w:t xml:space="preserve">rdrvstype</w:t>
      </w:r>
      <w:r>
        <w:t xml:space="preserve">:</w:t>
      </w:r>
    </w:p>
    <w:p>
      <w:pPr>
        <w:pStyle w:val="Compact"/>
        <w:numPr>
          <w:ilvl w:val="0"/>
          <w:numId w:val="1018"/>
        </w:numPr>
      </w:pPr>
      <w:r>
        <w:rPr>
          <w:rStyle w:val="VerbatimChar"/>
        </w:rPr>
        <w:t xml:space="preserve">visit.mnu</w:t>
      </w:r>
      <w:r>
        <w:t xml:space="preserve"> </w:t>
      </w:r>
      <w:r>
        <w:t xml:space="preserve">- используется меню причин посещения;</w:t>
      </w:r>
    </w:p>
    <w:p>
      <w:pPr>
        <w:pStyle w:val="Compact"/>
        <w:numPr>
          <w:ilvl w:val="0"/>
          <w:numId w:val="1018"/>
        </w:numPr>
      </w:pPr>
      <w:r>
        <w:rPr>
          <w:rStyle w:val="VerbatimChar"/>
        </w:rPr>
        <w:t xml:space="preserve">visit.wss</w:t>
      </w:r>
      <w:r>
        <w:t xml:space="preserve"> </w:t>
      </w:r>
      <w:r>
        <w:t xml:space="preserve">- используется рабочий лист подполей.</w:t>
      </w:r>
    </w:p>
    <w:p>
      <w:pPr>
        <w:pStyle w:val="FirstParagraph"/>
      </w:pPr>
      <w:r>
        <w:t xml:space="preserve">Для индивидуальных посещений кнопка «Посещение» в панели читателя доступна, если включен параметр</w:t>
      </w:r>
      <w:r>
        <w:t xml:space="preserve"> </w:t>
      </w:r>
      <w:r>
        <w:rPr>
          <w:rStyle w:val="VerbatimChar"/>
        </w:rPr>
        <w:t xml:space="preserve">rdrcatable</w:t>
      </w:r>
      <w:r>
        <w:t xml:space="preserve">. Для гостевых посещений нужна технология</w:t>
      </w:r>
      <w:r>
        <w:t xml:space="preserve"> </w:t>
      </w:r>
      <w:r>
        <w:rPr>
          <w:rStyle w:val="VerbatimChar"/>
        </w:rPr>
        <w:t xml:space="preserve">visitorfree</w:t>
      </w:r>
      <w:r>
        <w:t xml:space="preserve">; при сохранении гостевых посещений также используется текущий профиль, место выдачи и ответственный пользователь.</w:t>
      </w:r>
    </w:p>
    <w:bookmarkEnd w:id="122"/>
    <w:bookmarkEnd w:id="123"/>
    <w:bookmarkStart w:id="128" w:name="панель-rfid"/>
    <w:p>
      <w:pPr>
        <w:pStyle w:val="Heading3"/>
      </w:pPr>
      <w:r>
        <w:t xml:space="preserve">Панель RFID</w:t>
      </w:r>
    </w:p>
    <w:p>
      <w:pPr>
        <w:pStyle w:val="FirstParagraph"/>
      </w:pPr>
      <w:r>
        <w:t xml:space="preserve">Панель RFID отображается в АРМ «Книговыдача», если в профиле книговыдачи выбран тип RFID-оборудования. Если RFID в профиле не настроен, панель скрыта и операции выполняются обычными полями ввода штрих-кода.</w:t>
      </w:r>
    </w:p>
    <w:p>
      <w:pPr>
        <w:pStyle w:val="CaptionedFigure"/>
      </w:pPr>
      <w:r>
        <w:drawing>
          <wp:inline>
            <wp:extent cx="5334000" cy="503595"/>
            <wp:effectExtent b="0" l="0" r="0" t="0"/>
            <wp:docPr descr="Рисунок 1 - Панель RFID" title="Панель RFID" id="125" name="Picture"/>
            <a:graphic>
              <a:graphicData uri="http://schemas.openxmlformats.org/drawingml/2006/picture">
                <pic:pic>
                  <pic:nvPicPr>
                    <pic:cNvPr descr="modules/Bookland/Help/Interface/img/bookland-rfid-panel.png" id="126" name="Picture"/>
                    <pic:cNvPicPr>
                      <a:picLocks noChangeArrowheads="1" noChangeAspect="1"/>
                    </pic:cNvPicPr>
                  </pic:nvPicPr>
                  <pic:blipFill>
                    <a:blip r:embed="rId124"/>
                    <a:stretch>
                      <a:fillRect/>
                    </a:stretch>
                  </pic:blipFill>
                  <pic:spPr bwMode="auto">
                    <a:xfrm>
                      <a:off x="0" y="0"/>
                      <a:ext cx="5334000" cy="503595"/>
                    </a:xfrm>
                    <a:prstGeom prst="rect">
                      <a:avLst/>
                    </a:prstGeom>
                    <a:noFill/>
                    <a:ln w="9525">
                      <a:noFill/>
                      <a:headEnd/>
                      <a:tailEnd/>
                    </a:ln>
                  </pic:spPr>
                </pic:pic>
              </a:graphicData>
            </a:graphic>
          </wp:inline>
        </w:drawing>
      </w:r>
    </w:p>
    <w:p>
      <w:pPr>
        <w:pStyle w:val="ImageCaption"/>
      </w:pPr>
      <w:r>
        <w:t xml:space="preserve">Рисунок 1 - Панель RFID</w:t>
      </w:r>
    </w:p>
    <w:p>
      <w:pPr>
        <w:pStyle w:val="BodyText"/>
      </w:pPr>
      <w:r>
        <w:t xml:space="preserve">Кнопка «Прочитать метки» запускает считывание RFID-меток с подключенного оборудования. После чтения найденные метки отображаются в таблице панели.</w:t>
      </w:r>
    </w:p>
    <w:p>
      <w:pPr>
        <w:pStyle w:val="BodyText"/>
      </w:pPr>
      <w:r>
        <w:t xml:space="preserve">Если считыватель вернул метку читательской карточки, АРМ использует ее как идентификатор читателя и устанавливает текущего читателя. Для рабочих мест с отдельным оборудованием для книг и читательских карточек администратор может задать разные параметры чтения в</w:t>
      </w:r>
      <w:r>
        <w:t xml:space="preserve"> </w:t>
      </w:r>
      <w:r>
        <w:rPr>
          <w:rStyle w:val="VerbatimChar"/>
        </w:rPr>
        <w:t xml:space="preserve">irbisb.ini</w:t>
      </w:r>
      <w:r>
        <w:t xml:space="preserve">; порядок настройки описан в</w:t>
      </w:r>
      <w:r>
        <w:t xml:space="preserve"> </w:t>
      </w:r>
      <w:hyperlink r:id="rId127">
        <w:r>
          <w:rPr>
            <w:rStyle w:val="Hyperlink"/>
          </w:rPr>
          <w:t xml:space="preserve">руководстве администратора</w:t>
        </w:r>
      </w:hyperlink>
      <w:r>
        <w:t xml:space="preserve">.</w:t>
      </w:r>
    </w:p>
    <w:p>
      <w:pPr>
        <w:pStyle w:val="BodyText"/>
      </w:pPr>
      <w:r>
        <w:t xml:space="preserve">Для считывателя Iron Logic Z2 USB на Linux используется тип оборудования</w:t>
      </w:r>
      <w:r>
        <w:t xml:space="preserve"> </w:t>
      </w:r>
      <w:r>
        <w:rPr>
          <w:rStyle w:val="VerbatimChar"/>
        </w:rPr>
        <w:t xml:space="preserve">ID Logic</w:t>
      </w:r>
      <w:r>
        <w:t xml:space="preserve"> </w:t>
      </w:r>
      <w:r>
        <w:t xml:space="preserve">в профиле книговыдачи. На рабочем месте библиотекаря должна быть запущена локальная программа обмена с USB-считывателем; браузер АРМа обращается к ней на этом же компьютере через порт</w:t>
      </w:r>
      <w:r>
        <w:t xml:space="preserve"> </w:t>
      </w:r>
      <w:r>
        <w:rPr>
          <w:rStyle w:val="VerbatimChar"/>
        </w:rPr>
        <w:t xml:space="preserve">6001</w:t>
      </w:r>
      <w:r>
        <w:t xml:space="preserve"> </w:t>
      </w:r>
      <w:r>
        <w:t xml:space="preserve">и путь</w:t>
      </w:r>
      <w:r>
        <w:t xml:space="preserve"> </w:t>
      </w:r>
      <w:r>
        <w:rPr>
          <w:rStyle w:val="VerbatimChar"/>
        </w:rPr>
        <w:t xml:space="preserve">/Send</w:t>
      </w:r>
      <w:r>
        <w:t xml:space="preserve">. Если браузер открыт на другом компьютере или локальная программа не запущена, панель RFID не получит метки, даже если сам сервер ИРБИС 128 доступен.</w:t>
      </w:r>
    </w:p>
    <w:p>
      <w:pPr>
        <w:pStyle w:val="BodyText"/>
      </w:pPr>
      <w:r>
        <w:t xml:space="preserve">В таблице показываются:</w:t>
      </w:r>
    </w:p>
    <w:p>
      <w:pPr>
        <w:pStyle w:val="Compact"/>
        <w:numPr>
          <w:ilvl w:val="0"/>
          <w:numId w:val="1019"/>
        </w:numPr>
      </w:pPr>
      <w:r>
        <w:t xml:space="preserve">RFID-метка;</w:t>
      </w:r>
    </w:p>
    <w:p>
      <w:pPr>
        <w:pStyle w:val="Compact"/>
        <w:numPr>
          <w:ilvl w:val="0"/>
          <w:numId w:val="1019"/>
        </w:numPr>
      </w:pPr>
      <w:r>
        <w:t xml:space="preserve">инвентарный номер;</w:t>
      </w:r>
    </w:p>
    <w:p>
      <w:pPr>
        <w:pStyle w:val="Compact"/>
        <w:numPr>
          <w:ilvl w:val="0"/>
          <w:numId w:val="1019"/>
        </w:numPr>
      </w:pPr>
      <w:r>
        <w:t xml:space="preserve">шифр;</w:t>
      </w:r>
    </w:p>
    <w:p>
      <w:pPr>
        <w:pStyle w:val="Compact"/>
        <w:numPr>
          <w:ilvl w:val="0"/>
          <w:numId w:val="1019"/>
        </w:numPr>
      </w:pPr>
      <w:r>
        <w:t xml:space="preserve">описание издания;</w:t>
      </w:r>
    </w:p>
    <w:p>
      <w:pPr>
        <w:pStyle w:val="Compact"/>
        <w:numPr>
          <w:ilvl w:val="0"/>
          <w:numId w:val="1019"/>
        </w:numPr>
      </w:pPr>
      <w:r>
        <w:t xml:space="preserve">место хранения;</w:t>
      </w:r>
    </w:p>
    <w:p>
      <w:pPr>
        <w:pStyle w:val="Compact"/>
        <w:numPr>
          <w:ilvl w:val="0"/>
          <w:numId w:val="1019"/>
        </w:numPr>
      </w:pPr>
      <w:r>
        <w:t xml:space="preserve">статус;</w:t>
      </w:r>
    </w:p>
    <w:p>
      <w:pPr>
        <w:pStyle w:val="Compact"/>
        <w:numPr>
          <w:ilvl w:val="0"/>
          <w:numId w:val="1019"/>
        </w:numPr>
      </w:pPr>
      <w:r>
        <w:t xml:space="preserve">значение EAS.</w:t>
      </w:r>
    </w:p>
    <w:p>
      <w:pPr>
        <w:pStyle w:val="FirstParagraph"/>
      </w:pPr>
      <w:r>
        <w:t xml:space="preserve">Кнопки «Выдача» и «Возврат» выполняют соответствующую операцию с выбранными метками. Если в профиле включено автоматическое управление EAS, противокражный бит может устанавливаться или сниматься вместе с выдачей и возвратом.</w:t>
      </w:r>
    </w:p>
    <w:p>
      <w:pPr>
        <w:pStyle w:val="BodyText"/>
      </w:pPr>
      <w:r>
        <w:t xml:space="preserve">Кнопки «Установить противокражный бит» и «Снять противокражный бит» позволяют выполнить EAS-операцию отдельно от выдачи или возврата. Они используются, когда нужно подготовить метку или исправить ее состояние без изменения формуляра читателя.</w:t>
      </w:r>
    </w:p>
    <w:p>
      <w:pPr>
        <w:pStyle w:val="BodyText"/>
      </w:pPr>
      <w:r>
        <w:t xml:space="preserve">Если панель видна, но чтение меток не выполняется, проверьте подключение USB-считывателя, запуск локальной программы обмена, выбранный тип RFID в профиле книговыдачи и параметры автоматического управления EAS. Для Iron Logic Z2 USB на Linux в профиле должен быть выбран тип</w:t>
      </w:r>
      <w:r>
        <w:t xml:space="preserve"> </w:t>
      </w:r>
      <w:r>
        <w:rPr>
          <w:rStyle w:val="VerbatimChar"/>
        </w:rPr>
        <w:t xml:space="preserve">ID Logic</w:t>
      </w:r>
      <w:r>
        <w:t xml:space="preserve">.</w:t>
      </w:r>
    </w:p>
    <w:bookmarkEnd w:id="128"/>
    <w:bookmarkStart w:id="169" w:name="форма-заказы"/>
    <w:p>
      <w:pPr>
        <w:pStyle w:val="Heading3"/>
      </w:pPr>
      <w:r>
        <w:t xml:space="preserve">Форма «Заказы»</w:t>
      </w:r>
    </w:p>
    <w:p>
      <w:pPr>
        <w:pStyle w:val="FirstParagraph"/>
      </w:pPr>
      <w:r>
        <w:t xml:space="preserve">Форма «Заказы» отображает очередь заказов, ожидающих обработки в текущем месте выдачи. Форма доступна, если в профиле книговыдачи включена работа с очередью заказов.</w:t>
      </w:r>
    </w:p>
    <w:p>
      <w:pPr>
        <w:pStyle w:val="CaptionedFigure"/>
      </w:pPr>
      <w:r>
        <w:drawing>
          <wp:inline>
            <wp:extent cx="5334000" cy="2055491"/>
            <wp:effectExtent b="0" l="0" r="0" t="0"/>
            <wp:docPr descr="Рисунок 1 - Форма «Заказы» в интерфейсе АРМ «Книговыдача»" title="Форма «Заказы» в интерфейсе АРМ «Книговыдача»" id="130" name="Picture"/>
            <a:graphic>
              <a:graphicData uri="http://schemas.openxmlformats.org/drawingml/2006/picture">
                <pic:pic>
                  <pic:nvPicPr>
                    <pic:cNvPr descr="modules/Bookland/Help/Interface/img/bookland-orders-tab.png" id="131" name="Picture"/>
                    <pic:cNvPicPr>
                      <a:picLocks noChangeArrowheads="1" noChangeAspect="1"/>
                    </pic:cNvPicPr>
                  </pic:nvPicPr>
                  <pic:blipFill>
                    <a:blip r:embed="rId129"/>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«Заказы» в интерфейсе АРМ «Книговыдача»</w:t>
      </w:r>
    </w:p>
    <w:p>
      <w:pPr>
        <w:pStyle w:val="BodyText"/>
      </w:pPr>
      <w:r>
        <w:t xml:space="preserve">В таблице показываются сведения о заказанном издании и читателе: количество свободных экземпляров, шифр, описание издания, дата заказа, идентификатор пользователя, пользователь, примечание пользователя и база данных. Состав колонок может быть расширен настройками профиля.</w:t>
      </w:r>
    </w:p>
    <w:p>
      <w:pPr>
        <w:pStyle w:val="BodyText"/>
      </w:pPr>
      <w:r>
        <w:t xml:space="preserve">Действия становятся доступными только для выбранной строки и только если запись заказа допускает соответствующую операцию. После выполнения операции список обновляется.</w:t>
      </w:r>
    </w:p>
    <w:bookmarkStart w:id="132" w:name="контекстное-меню-строки-заказа"/>
    <w:p>
      <w:pPr>
        <w:pStyle w:val="Heading4"/>
      </w:pPr>
      <w:r>
        <w:t xml:space="preserve">1. Контекстное меню строки заказа</w:t>
      </w:r>
    </w:p>
    <w:p>
      <w:pPr>
        <w:pStyle w:val="FirstParagraph"/>
      </w:pPr>
      <w:r>
        <w:t xml:space="preserve">В контекстном меню выбранного заказа выберите команду выбора читателя в область читателя. В поставочном профиле она называется «Читатель - в интерфейсе БЕЗ ЗАКАЗА». Команда берет идентификатор читателя из выбранной записи заказа и делает этого читателя текущим: в панели «Текущий читатель» загружается карточка читателя, в форме «Издания на руках у читателя» отображается его формуляр, а списки «Заказы» и «Бронеполка» перестраиваются по этому читателю.</w:t>
      </w:r>
    </w:p>
    <w:p>
      <w:pPr>
        <w:pStyle w:val="BodyText"/>
      </w:pPr>
      <w:r>
        <w:t xml:space="preserve">Выбор читателя из заказа не выполняет заказ и не меняет запись заказа. Он нужен, чтобы перейти от строки заказа к обслуживанию читателя без ручного поиска. Чтобы снова видеть невыданные заказы всех читателей, нажмите «Завершить» в панели «Текущий читатель».</w:t>
      </w:r>
    </w:p>
    <w:bookmarkEnd w:id="132"/>
    <w:bookmarkStart w:id="168" w:name="кнопки-тулбара"/>
    <w:p>
      <w:pPr>
        <w:pStyle w:val="Heading4"/>
      </w:pPr>
      <w:r>
        <w:t xml:space="preserve">2. Кнопки тулбара</w:t>
      </w:r>
    </w:p>
    <w:p>
      <w:pPr>
        <w:pStyle w:val="FirstParagraph"/>
      </w:pPr>
      <w:r>
        <w:t xml:space="preserve">Кнопки тулбара работают с текущей строкой таблицы заказов. Часть кнопок становится доступной только после выбора строки и только если запись заказа допускает соответствующую операцию: выполнение, бронирование или отказ. Кнопки печати и статистики работают с набором записей списка.</w:t>
      </w:r>
    </w:p>
    <w:p>
      <w:pPr>
        <w:pStyle w:val="BodyText"/>
      </w:pPr>
      <w:r>
        <w:t xml:space="preserve">Если в профиле настроены пользовательские кнопки списка заказов (</w:t>
      </w:r>
      <w:r>
        <w:rPr>
          <w:rStyle w:val="VerbatimChar"/>
        </w:rPr>
        <w:t xml:space="preserve">rqstUserActionButtons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w:t>
      </w:r>
    </w:p>
    <w:p>
      <w:pPr>
        <w:pStyle w:val="CaptionedFigure"/>
      </w:pPr>
      <w:r>
        <w:drawing>
          <wp:inline>
            <wp:extent cx="5334000" cy="1436624"/>
            <wp:effectExtent b="0" l="0" r="0" t="0"/>
            <wp:docPr descr="Рисунок 2 - Окно «Списки…» формы «Заказы»" title="Окно «Списки...» формы «Заказы»" id="134" name="Picture"/>
            <a:graphic>
              <a:graphicData uri="http://schemas.openxmlformats.org/drawingml/2006/picture">
                <pic:pic>
                  <pic:nvPicPr>
                    <pic:cNvPr descr="modules/Bookland/Help/Interface/img/bookland-orders-lists.png" id="135" name="Picture"/>
                    <pic:cNvPicPr>
                      <a:picLocks noChangeArrowheads="1" noChangeAspect="1"/>
                    </pic:cNvPicPr>
                  </pic:nvPicPr>
                  <pic:blipFill>
                    <a:blip r:embed="rId13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«Заказы»</w:t>
      </w:r>
    </w:p>
    <w:p>
      <w:pPr>
        <w:pStyle w:val="BodyText"/>
      </w:pPr>
      <w:r>
        <w:t xml:space="preserve">Кнопка «Таблицы…» открывает окно выбора табличной выходной формы. Интерфейс аналогичен окну списков: сначала выбирается область вывода, затем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Заказы»" title="Окно «Таблицы...» формы «Заказы»" id="137" name="Picture"/>
            <a:graphic>
              <a:graphicData uri="http://schemas.openxmlformats.org/drawingml/2006/picture">
                <pic:pic>
                  <pic:nvPicPr>
                    <pic:cNvPr descr="modules/Bookland/Help/Interface/img/bookland-orders-tables.png" id="138" name="Picture"/>
                    <pic:cNvPicPr>
                      <a:picLocks noChangeArrowheads="1" noChangeAspect="1"/>
                    </pic:cNvPicPr>
                  </pic:nvPicPr>
                  <pic:blipFill>
                    <a:blip r:embed="rId1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«Заказы»</w:t>
      </w:r>
    </w:p>
    <w:p>
      <w:pPr>
        <w:pStyle w:val="BodyText"/>
      </w:pPr>
      <w:r>
        <w:t xml:space="preserve">Кнопка «Статистические формы» открывает окно выбора статистической формы. В нем также доступны варианты «Все», «Отмеченные на текущей странице» и «Кроме отмеченных». После выбора статистической формы и подтверждения результат строится действием статистических форм и скачивается из окна выполнения операции.</w:t>
      </w:r>
    </w:p>
    <w:p>
      <w:pPr>
        <w:pStyle w:val="CaptionedFigure"/>
      </w:pPr>
      <w:r>
        <w:drawing>
          <wp:inline>
            <wp:extent cx="5334000" cy="1521968"/>
            <wp:effectExtent b="0" l="0" r="0" t="0"/>
            <wp:docPr descr="Рисунок 4 - Окно «Статистические формы» формы «Заказы»" title="Окно «Статистические формы» формы «Заказы»" id="140" name="Picture"/>
            <a:graphic>
              <a:graphicData uri="http://schemas.openxmlformats.org/drawingml/2006/picture">
                <pic:pic>
                  <pic:nvPicPr>
                    <pic:cNvPr descr="modules/Bookland/Help/Interface/img/bookland-orders-statform.png" id="141" name="Picture"/>
                    <pic:cNvPicPr>
                      <a:picLocks noChangeArrowheads="1" noChangeAspect="1"/>
                    </pic:cNvPicPr>
                  </pic:nvPicPr>
                  <pic:blipFill>
                    <a:blip r:embed="rId139"/>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4 - Окно «Статистические формы» формы «Заказы»</w:t>
      </w:r>
    </w:p>
    <w:p>
      <w:pPr>
        <w:pStyle w:val="BodyText"/>
      </w:pPr>
      <w:r>
        <w:t xml:space="preserve">Кнопка «Выполнить» оформляет выдачу выбранного заказа. АРМ определяет читателя, издание и экземпляр по записи заказа, делает читателя текущим, переносит заказ в состояние выполненного и добавляет экземпляр в формуляр читателя. Если по заказу нельзя однозначно определить экземпляр, открывается окно выбора экземпляра: в нем отображается список доступных экземпляров, краткое описание издания и кнопка подтверждения выбора. После подтверждения выполняется выдача выбранного экземпляра.</w:t>
      </w:r>
    </w:p>
    <w:p>
      <w:pPr>
        <w:pStyle w:val="CaptionedFigure"/>
      </w:pPr>
      <w:r>
        <w:drawing>
          <wp:inline>
            <wp:extent cx="5334000" cy="3200400"/>
            <wp:effectExtent b="0" l="0" r="0" t="0"/>
            <wp:docPr descr="Рисунок 5 - Окно выбора экземпляра при выполнении заказа" title="Окно выбора экземпляра при выполнении заказа" id="142" name="Picture"/>
            <a:graphic>
              <a:graphicData uri="http://schemas.openxmlformats.org/drawingml/2006/picture">
                <pic:pic>
                  <pic:nvPicPr>
                    <pic:cNvPr descr="modules/Bookland/Help/Interface/img/bookland-occ-select-window.png" id="143" name="Picture"/>
                    <pic:cNvPicPr>
                      <a:picLocks noChangeArrowheads="1" noChangeAspect="1"/>
                    </pic:cNvPicPr>
                  </pic:nvPicPr>
                  <pic:blipFill>
                    <a:blip r:embed="rId39"/>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5 - Окно выбора экземпляра при выполнении заказа</w:t>
      </w:r>
    </w:p>
    <w:p>
      <w:pPr>
        <w:pStyle w:val="BodyText"/>
      </w:pPr>
      <w:r>
        <w:t xml:space="preserve">Кнопка «Бронировать» переводит выбранный заказ на бронеполку. АРМ выбирает экземпляр, меняет состояние экземпляра на забронированное и переносит заказ во вкладку «Бронеполка». Если для заказа доступно несколько экземпляров, перед бронированием открывается окно выбора экземпляра такого же типа: пользователь выбирает экземпляр из таблицы и подтверждает операцию.</w:t>
      </w:r>
    </w:p>
    <w:p>
      <w:pPr>
        <w:pStyle w:val="BodyText"/>
      </w:pPr>
      <w:r>
        <w:t xml:space="preserve">Кнопка просмотра читателя открывает окно «Полное описание читателя». В окне отображается запись читателя в формате полного просмотра; окно можно прокручивать. Закрытие окна не меняет заказ.</w:t>
      </w:r>
    </w:p>
    <w:p>
      <w:pPr>
        <w:pStyle w:val="CaptionedFigure"/>
      </w:pPr>
      <w:r>
        <w:drawing>
          <wp:inline>
            <wp:extent cx="5334000" cy="2963333"/>
            <wp:effectExtent b="0" l="0" r="0" t="0"/>
            <wp:docPr descr="Рисунок 6 - Окно «Полное описание читателя» из формы «Заказы»" title="Окно «Полное описание читателя» из формы «Заказы»" id="145" name="Picture"/>
            <a:graphic>
              <a:graphicData uri="http://schemas.openxmlformats.org/drawingml/2006/picture">
                <pic:pic>
                  <pic:nvPicPr>
                    <pic:cNvPr descr="modules/Bookland/Help/Interface/img/bookland-orders-rdr-full.png" id="146" name="Picture"/>
                    <pic:cNvPicPr>
                      <a:picLocks noChangeArrowheads="1" noChangeAspect="1"/>
                    </pic:cNvPicPr>
                  </pic:nvPicPr>
                  <pic:blipFill>
                    <a:blip r:embed="rId144"/>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6 - Окно «Полное описание читателя» из формы «Заказы»</w:t>
      </w:r>
    </w:p>
    <w:p>
      <w:pPr>
        <w:pStyle w:val="BodyText"/>
      </w:pPr>
      <w:r>
        <w:t xml:space="preserve">Кнопка просмотра издания открывает окно «Полное описание издания». В окне отображается библиографическая запись заказанного издания из базы данных электронного каталога.</w:t>
      </w:r>
    </w:p>
    <w:p>
      <w:pPr>
        <w:pStyle w:val="CaptionedFigure"/>
      </w:pPr>
      <w:r>
        <w:drawing>
          <wp:inline>
            <wp:extent cx="5334000" cy="2963333"/>
            <wp:effectExtent b="0" l="0" r="0" t="0"/>
            <wp:docPr descr="Рисунок 7 - Окно «Полное описание издания» из формы «Заказы»" title="Окно «Полное описание издания» из формы «Заказы»" id="148" name="Picture"/>
            <a:graphic>
              <a:graphicData uri="http://schemas.openxmlformats.org/drawingml/2006/picture">
                <pic:pic>
                  <pic:nvPicPr>
                    <pic:cNvPr descr="modules/Bookland/Help/Interface/img/bookland-orders-book-full.png" id="149" name="Picture"/>
                    <pic:cNvPicPr>
                      <a:picLocks noChangeArrowheads="1" noChangeAspect="1"/>
                    </pic:cNvPicPr>
                  </pic:nvPicPr>
                  <pic:blipFill>
                    <a:blip r:embed="rId147"/>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издания» из формы «Заказы»</w:t>
      </w:r>
    </w:p>
    <w:p>
      <w:pPr>
        <w:pStyle w:val="BodyText"/>
      </w:pPr>
      <w:r>
        <w:t xml:space="preserve">Кнопка редактирования издания открывает редактор записи заказанного издания. В заголовке редактора показаны MFN записи и база данных. На панели редактора доступны команды сохранения, ввода и удаления полей; использовать их следует только если нужно исправить библиографическую запись или данные экземпляров перед обработкой заказа.</w:t>
      </w:r>
    </w:p>
    <w:p>
      <w:pPr>
        <w:pStyle w:val="CaptionedFigure"/>
      </w:pPr>
      <w:r>
        <w:drawing>
          <wp:inline>
            <wp:extent cx="5334000" cy="3615690"/>
            <wp:effectExtent b="0" l="0" r="0" t="0"/>
            <wp:docPr descr="Рисунок 8 - Редактор записи заказанного издания" title="Редактор записи заказанного издания" id="151" name="Picture"/>
            <a:graphic>
              <a:graphicData uri="http://schemas.openxmlformats.org/drawingml/2006/picture">
                <pic:pic>
                  <pic:nvPicPr>
                    <pic:cNvPr descr="modules/Bookland/Help/Interface/img/bookland-orders-book-edit.png" id="152" name="Picture"/>
                    <pic:cNvPicPr>
                      <a:picLocks noChangeArrowheads="1" noChangeAspect="1"/>
                    </pic:cNvPicPr>
                  </pic:nvPicPr>
                  <pic:blipFill>
                    <a:blip r:embed="rId15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8 - Редактор записи заказанного издания</w:t>
      </w:r>
    </w:p>
    <w:p>
      <w:pPr>
        <w:pStyle w:val="BodyText"/>
      </w:pPr>
      <w:r>
        <w:t xml:space="preserve">Кнопка «Изменить место выдачи» открывает окно «Смена места выдачи издания». В окне есть поле «Новое место выдачи» со списком доступных мест выдачи и кнопки «Изменить место выдачи» и «Отмена». После подтверждения выбранное место выдачи записывается в заказ, окно закрывается, список заказов обновляется.</w:t>
      </w:r>
    </w:p>
    <w:p>
      <w:pPr>
        <w:pStyle w:val="CaptionedFigure"/>
      </w:pPr>
      <w:r>
        <w:drawing>
          <wp:inline>
            <wp:extent cx="5334000" cy="1007726"/>
            <wp:effectExtent b="0" l="0" r="0" t="0"/>
            <wp:docPr descr="Рисунок 9 - Окно «Смена места выдачи издания»" title="Окно «Смена места выдачи издания»" id="154" name="Picture"/>
            <a:graphic>
              <a:graphicData uri="http://schemas.openxmlformats.org/drawingml/2006/picture">
                <pic:pic>
                  <pic:nvPicPr>
                    <pic:cNvPr descr="modules/Bookland/Help/Interface/img/bookland-orders-replace-mkv.png" id="155" name="Picture"/>
                    <pic:cNvPicPr>
                      <a:picLocks noChangeArrowheads="1" noChangeAspect="1"/>
                    </pic:cNvPicPr>
                  </pic:nvPicPr>
                  <pic:blipFill>
                    <a:blip r:embed="rId153"/>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9 - Окно «Смена места выдачи издания»</w:t>
      </w:r>
    </w:p>
    <w:p>
      <w:pPr>
        <w:pStyle w:val="BodyText"/>
      </w:pPr>
      <w:r>
        <w:t xml:space="preserve">Кнопка «Примечание к заказу» открывает форму редактирования примечания. В форме одно поле «Примечание к заказу» и кнопки «Ок» и «Отмена». После сохранения примечание записывается в заказ и отображается в колонке «Примечание пользователя».</w:t>
      </w:r>
    </w:p>
    <w:p>
      <w:pPr>
        <w:pStyle w:val="CaptionedFigure"/>
      </w:pPr>
      <w:r>
        <w:drawing>
          <wp:inline>
            <wp:extent cx="5197642" cy="1049153"/>
            <wp:effectExtent b="0" l="0" r="0" t="0"/>
            <wp:docPr descr="Рисунок 10 - Окно «Примечание к заказу»" title="Окно «Примечание к заказу»" id="157" name="Picture"/>
            <a:graphic>
              <a:graphicData uri="http://schemas.openxmlformats.org/drawingml/2006/picture">
                <pic:pic>
                  <pic:nvPicPr>
                    <pic:cNvPr descr="modules/Bookland/Help/Interface/img/bookland-orders-note.png" id="158" name="Picture"/>
                    <pic:cNvPicPr>
                      <a:picLocks noChangeArrowheads="1" noChangeAspect="1"/>
                    </pic:cNvPicPr>
                  </pic:nvPicPr>
                  <pic:blipFill>
                    <a:blip r:embed="rId15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10 - Окно «Примечание к заказу»</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Выбор пункта меню сразу применяет отказ: АРМ записывает в заказ причину отказа, дату отказа и ответственное лицо. Если в профиле включена почтовая рассылка и в записи читателя указан e-mail, читателю отправляется уведомление об отказе.</w:t>
      </w:r>
    </w:p>
    <w:p>
      <w:pPr>
        <w:pStyle w:val="CaptionedFigure"/>
      </w:pPr>
      <w:r>
        <w:drawing>
          <wp:inline>
            <wp:extent cx="2454442" cy="2743200"/>
            <wp:effectExtent b="0" l="0" r="0" t="0"/>
            <wp:docPr descr="Рисунок 11 - Меню причин отказа в форме «Заказы»" title="Меню причин отказа в форме «Заказы»" id="160" name="Picture"/>
            <a:graphic>
              <a:graphicData uri="http://schemas.openxmlformats.org/drawingml/2006/picture">
                <pic:pic>
                  <pic:nvPicPr>
                    <pic:cNvPr descr="modules/Bookland/Help/Interface/img/bookland-orders-decline-menu.png" id="161" name="Picture"/>
                    <pic:cNvPicPr>
                      <a:picLocks noChangeArrowheads="1" noChangeAspect="1"/>
                    </pic:cNvPicPr>
                  </pic:nvPicPr>
                  <pic:blipFill>
                    <a:blip r:embed="rId15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11 - Меню причин отказа в форме «Заказы»</w:t>
      </w:r>
    </w:p>
    <w:p>
      <w:pPr>
        <w:pStyle w:val="BodyText"/>
      </w:pPr>
      <w:r>
        <w:t xml:space="preserve">Кнопка «Выполненные заказы» открывает отдельное окно со списком выполненных заказов. В нем отображаются читатель, издание, экземпляр, дата заказа, дата выдачи, база данных, место хранения и примечание. В окне есть собственные кнопки печати, табличных и статистических форм, а также постраничная навигация.</w:t>
      </w:r>
    </w:p>
    <w:p>
      <w:pPr>
        <w:pStyle w:val="CaptionedFigure"/>
      </w:pPr>
      <w:r>
        <w:drawing>
          <wp:inline>
            <wp:extent cx="5334000" cy="3615690"/>
            <wp:effectExtent b="0" l="0" r="0" t="0"/>
            <wp:docPr descr="Рисунок 12 - Окно «Выполненные заказы»" title="Окно «Выполненные заказы»" id="163" name="Picture"/>
            <a:graphic>
              <a:graphicData uri="http://schemas.openxmlformats.org/drawingml/2006/picture">
                <pic:pic>
                  <pic:nvPicPr>
                    <pic:cNvPr descr="modules/Bookland/Help/Interface/img/bookland-orders-history-issued.png" id="164" name="Picture"/>
                    <pic:cNvPicPr>
                      <a:picLocks noChangeArrowheads="1" noChangeAspect="1"/>
                    </pic:cNvPicPr>
                  </pic:nvPicPr>
                  <pic:blipFill>
                    <a:blip r:embed="rId16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«Выполненные заказы»</w:t>
      </w:r>
    </w:p>
    <w:p>
      <w:pPr>
        <w:pStyle w:val="BodyText"/>
      </w:pPr>
      <w:r>
        <w:t xml:space="preserve">Кнопка «Отказы» открывает отдельное окно со списком отказанных заказов. В нем отображаются читатель, издание, причина отказа, дата заказа, дата отказа, ответственное лицо, база данных и примечание. Окно поддерживает те же стандартные действия списка записей и постраничную навигацию.</w:t>
      </w:r>
    </w:p>
    <w:p>
      <w:pPr>
        <w:pStyle w:val="CaptionedFigure"/>
      </w:pPr>
      <w:r>
        <w:drawing>
          <wp:inline>
            <wp:extent cx="5334000" cy="3615690"/>
            <wp:effectExtent b="0" l="0" r="0" t="0"/>
            <wp:docPr descr="Рисунок 13 - Окно «Отказы»" title="Окно «Отказы»" id="166" name="Picture"/>
            <a:graphic>
              <a:graphicData uri="http://schemas.openxmlformats.org/drawingml/2006/picture">
                <pic:pic>
                  <pic:nvPicPr>
                    <pic:cNvPr descr="modules/Bookland/Help/Interface/img/bookland-orders-history-deny.png" id="167" name="Picture"/>
                    <pic:cNvPicPr>
                      <a:picLocks noChangeArrowheads="1" noChangeAspect="1"/>
                    </pic:cNvPicPr>
                  </pic:nvPicPr>
                  <pic:blipFill>
                    <a:blip r:embed="rId16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13 - Окно «Отказы»</w:t>
      </w:r>
    </w:p>
    <w:bookmarkEnd w:id="168"/>
    <w:bookmarkEnd w:id="169"/>
    <w:bookmarkStart w:id="189" w:name="форма-бронеполка"/>
    <w:p>
      <w:pPr>
        <w:pStyle w:val="Heading3"/>
      </w:pPr>
      <w:r>
        <w:t xml:space="preserve">Форма «Бронеполка»</w:t>
      </w:r>
    </w:p>
    <w:p>
      <w:pPr>
        <w:pStyle w:val="FirstParagraph"/>
      </w:pPr>
      <w:r>
        <w:t xml:space="preserve">Форма «Бронеполка» используется для работы с экземплярами, отложенными для читателей. Форма доступна, если в профиле книговыдачи включена бронеполка.</w:t>
      </w:r>
    </w:p>
    <w:p>
      <w:pPr>
        <w:pStyle w:val="CaptionedFigure"/>
      </w:pPr>
      <w:r>
        <w:drawing>
          <wp:inline>
            <wp:extent cx="5334000" cy="2055491"/>
            <wp:effectExtent b="0" l="0" r="0" t="0"/>
            <wp:docPr descr="Рисунок 1 - Форма «Бронеполка» в интерфейсе АРМ «Книговыдача»" title="Форма «Бронеполка» в интерфейсе АРМ «Книговыдача»" id="171" name="Picture"/>
            <a:graphic>
              <a:graphicData uri="http://schemas.openxmlformats.org/drawingml/2006/picture">
                <pic:pic>
                  <pic:nvPicPr>
                    <pic:cNvPr descr="modules/Bookland/Help/Interface/img/bookland-broneshelf-tab.png" id="172" name="Picture"/>
                    <pic:cNvPicPr>
                      <a:picLocks noChangeArrowheads="1" noChangeAspect="1"/>
                    </pic:cNvPicPr>
                  </pic:nvPicPr>
                  <pic:blipFill>
                    <a:blip r:embed="rId17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«Бронеполка» в интерфейсе АРМ «Книговыдача»</w:t>
      </w:r>
    </w:p>
    <w:p>
      <w:pPr>
        <w:pStyle w:val="BodyText"/>
      </w:pPr>
      <w:r>
        <w:t xml:space="preserve">В таблице отображаются забронированный инвентарный номер, забронированный штрих-код, даты бронирования и снятия брони, шифр, описание издания, дата заказа, идентификатор пользователя, пользователь и примечание пользователя. Состав колонок может дополняться настройками профиля.</w:t>
      </w:r>
    </w:p>
    <w:p>
      <w:pPr>
        <w:pStyle w:val="BodyText"/>
      </w:pPr>
      <w:r>
        <w:t xml:space="preserve">Кнопки выдачи и возврата активны только для выбранной строки, когда выбранная запись допускает соответствующую операцию.</w:t>
      </w:r>
    </w:p>
    <w:bookmarkStart w:id="188" w:name="кнопки-тулбара-1"/>
    <w:p>
      <w:pPr>
        <w:pStyle w:val="Heading4"/>
      </w:pPr>
      <w:r>
        <w:t xml:space="preserve">1. Кнопки тулбара</w:t>
      </w:r>
    </w:p>
    <w:p>
      <w:pPr>
        <w:pStyle w:val="FirstParagraph"/>
      </w:pPr>
      <w:r>
        <w:t xml:space="preserve">Кнопки тулбара работают с текущей строкой бронеполки или с набором записей списка. Кнопки «Выдать» и «Вернуть» становятся доступными только после выбора строки и только если выбранная запись допускает соответствующую операцию.</w:t>
      </w:r>
    </w:p>
    <w:p>
      <w:pPr>
        <w:pStyle w:val="BodyText"/>
      </w:pPr>
      <w:r>
        <w:t xml:space="preserve">Если в профиле настроены пользовательские кнопки списка бронеполки (</w:t>
      </w:r>
      <w:r>
        <w:rPr>
          <w:rStyle w:val="VerbatimChar"/>
        </w:rPr>
        <w:t xml:space="preserve">rqstbrUserActionButtons</w:t>
      </w:r>
      <w:r>
        <w:t xml:space="preserve">), они отображаются в этом же тулбаре. Название, подсказка и иконка берутся из профиля, а действие выполняется через стандартное окно выбора записей. В зависимости от настройки кнопки в окне может быть доступен выбор области обработки: все записи списка, отмеченные на текущей странице или все записи, кроме отмеченных. Дополнительно профиль может включить выбор БД, загрузку файла или выбор значения из справочника MNU.</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бронеполки.</w:t>
      </w:r>
    </w:p>
    <w:p>
      <w:pPr>
        <w:pStyle w:val="CaptionedFigure"/>
      </w:pPr>
      <w:r>
        <w:drawing>
          <wp:inline>
            <wp:extent cx="5334000" cy="1436624"/>
            <wp:effectExtent b="0" l="0" r="0" t="0"/>
            <wp:docPr descr="Рисунок 2 - Окно «Списки…» формы «Бронеполка»" title="Окно «Списки...» формы «Бронеполка»" id="174" name="Picture"/>
            <a:graphic>
              <a:graphicData uri="http://schemas.openxmlformats.org/drawingml/2006/picture">
                <pic:pic>
                  <pic:nvPicPr>
                    <pic:cNvPr descr="modules/Bookland/Help/Interface/img/bookland-broneshelf-lists.png" id="175" name="Picture"/>
                    <pic:cNvPicPr>
                      <a:picLocks noChangeArrowheads="1" noChangeAspect="1"/>
                    </pic:cNvPicPr>
                  </pic:nvPicPr>
                  <pic:blipFill>
                    <a:blip r:embed="rId173"/>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2 - Окно «Списки…» формы «Бронеполка»</w:t>
      </w:r>
    </w:p>
    <w:p>
      <w:pPr>
        <w:pStyle w:val="BodyText"/>
      </w:pPr>
      <w:r>
        <w:t xml:space="preserve">Кнопка «Таблицы…» открывает окно выбора табличной выходной формы. В нем выбирается область вывода и форма таблицы,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3 - Окно «Таблицы…» формы «Бронеполка»" title="Окно «Таблицы...» формы «Бронеполка»" id="177" name="Picture"/>
            <a:graphic>
              <a:graphicData uri="http://schemas.openxmlformats.org/drawingml/2006/picture">
                <pic:pic>
                  <pic:nvPicPr>
                    <pic:cNvPr descr="modules/Bookland/Help/Interface/img/bookland-broneshelf-tables.png" id="178" name="Picture"/>
                    <pic:cNvPicPr>
                      <a:picLocks noChangeArrowheads="1" noChangeAspect="1"/>
                    </pic:cNvPicPr>
                  </pic:nvPicPr>
                  <pic:blipFill>
                    <a:blip r:embed="rId17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«Таблицы…» формы «Бронеполка»</w:t>
      </w:r>
    </w:p>
    <w:p>
      <w:pPr>
        <w:pStyle w:val="BodyText"/>
      </w:pPr>
      <w:r>
        <w:t xml:space="preserve">Кнопка «Выдать» оформляет выдачу забронированного экземпляра читателю. АРМ находит читателя и забронированный экземпляр по выбранной записи, делает читателя текущим, переносит заказ из бронеполки в выполненные и добавляет экземпляр в формуляр читателя. Отдельное окно при штатной выдаче не открывается; после успешной операции запись исчезает из текущего списка бронеполки.</w:t>
      </w:r>
    </w:p>
    <w:p>
      <w:pPr>
        <w:pStyle w:val="BodyText"/>
      </w:pPr>
      <w:r>
        <w:t xml:space="preserve">Кнопка «Вернуть» снимает экземпляр с бронеполки и возвращает его в фонд. При выполнении операции АРМ меняет состояние экземпляра и заказа, после чего обновляет список бронеполки. Отдельное окно не открывается. Команда используется, когда читатель не забирает отложенный экземпляр или бронь нужно отменить без выдачи.</w:t>
      </w:r>
    </w:p>
    <w:p>
      <w:pPr>
        <w:pStyle w:val="BodyText"/>
      </w:pPr>
      <w:r>
        <w:t xml:space="preserve">Кнопка «Изменить место выдачи» открывает окно «Смена места выдачи издания». В окне отображается поле «Новое место выдачи» со списком допустимых мест выдачи для выбранного издания. Кнопка «Изменить место выдачи» сохраняет новое место выдачи в заказе, кнопка «Отмена» закрывает окно без изменений.</w:t>
      </w:r>
    </w:p>
    <w:p>
      <w:pPr>
        <w:pStyle w:val="CaptionedFigure"/>
      </w:pPr>
      <w:r>
        <w:drawing>
          <wp:inline>
            <wp:extent cx="5334000" cy="1007726"/>
            <wp:effectExtent b="0" l="0" r="0" t="0"/>
            <wp:docPr descr="Рисунок 4 - Окно «Смена места выдачи издания» формы «Бронеполка»" title="Окно «Смена места выдачи издания» формы «Бронеполка»" id="180" name="Picture"/>
            <a:graphic>
              <a:graphicData uri="http://schemas.openxmlformats.org/drawingml/2006/picture">
                <pic:pic>
                  <pic:nvPicPr>
                    <pic:cNvPr descr="modules/Bookland/Help/Interface/img/bookland-broneshelf-replace-mkv.png" id="181" name="Picture"/>
                    <pic:cNvPicPr>
                      <a:picLocks noChangeArrowheads="1" noChangeAspect="1"/>
                    </pic:cNvPicPr>
                  </pic:nvPicPr>
                  <pic:blipFill>
                    <a:blip r:embed="rId179"/>
                    <a:stretch>
                      <a:fillRect/>
                    </a:stretch>
                  </pic:blipFill>
                  <pic:spPr bwMode="auto">
                    <a:xfrm>
                      <a:off x="0" y="0"/>
                      <a:ext cx="5334000" cy="1007726"/>
                    </a:xfrm>
                    <a:prstGeom prst="rect">
                      <a:avLst/>
                    </a:prstGeom>
                    <a:noFill/>
                    <a:ln w="9525">
                      <a:noFill/>
                      <a:headEnd/>
                      <a:tailEnd/>
                    </a:ln>
                  </pic:spPr>
                </pic:pic>
              </a:graphicData>
            </a:graphic>
          </wp:inline>
        </w:drawing>
      </w:r>
    </w:p>
    <w:p>
      <w:pPr>
        <w:pStyle w:val="ImageCaption"/>
      </w:pPr>
      <w:r>
        <w:t xml:space="preserve">Рисунок 4 - Окно «Смена места выдачи издания» формы «Бронеполка»</w:t>
      </w:r>
    </w:p>
    <w:p>
      <w:pPr>
        <w:pStyle w:val="BodyText"/>
      </w:pPr>
      <w:r>
        <w:t xml:space="preserve">Кнопка «Примечание к заказу» открывает форму «Примечание к заказу». В форме можно изменить текст примечания, связанного с выбранной записью бронеполки. После сохранения обновляется колонка «Примечание пользователя».</w:t>
      </w:r>
    </w:p>
    <w:p>
      <w:pPr>
        <w:pStyle w:val="CaptionedFigure"/>
      </w:pPr>
      <w:r>
        <w:drawing>
          <wp:inline>
            <wp:extent cx="5197642" cy="1049153"/>
            <wp:effectExtent b="0" l="0" r="0" t="0"/>
            <wp:docPr descr="Рисунок 5 - Окно «Примечание к заказу» формы «Бронеполка»" title="Окно «Примечание к заказу» формы «Бронеполка»" id="183" name="Picture"/>
            <a:graphic>
              <a:graphicData uri="http://schemas.openxmlformats.org/drawingml/2006/picture">
                <pic:pic>
                  <pic:nvPicPr>
                    <pic:cNvPr descr="modules/Bookland/Help/Interface/img/bookland-broneshelf-note.png" id="184" name="Picture"/>
                    <pic:cNvPicPr>
                      <a:picLocks noChangeArrowheads="1" noChangeAspect="1"/>
                    </pic:cNvPicPr>
                  </pic:nvPicPr>
                  <pic:blipFill>
                    <a:blip r:embed="rId182"/>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5 - Окно «Примечание к заказу» формы «Бронеполка»</w:t>
      </w:r>
    </w:p>
    <w:p>
      <w:pPr>
        <w:pStyle w:val="BodyText"/>
      </w:pPr>
      <w:r>
        <w:t xml:space="preserve">Кнопка «Статус» доступна, если в профиле разрешена смена статуса бронирования. При нажатии открывается меню статусов из справочника профиля. После выбора пункта меню АРМ записывает новое значение в заказ и обновляет таблицу. Отдельное окно не открывается: операция выполняется сразу после выбора статуса.</w:t>
      </w:r>
    </w:p>
    <w:p>
      <w:pPr>
        <w:pStyle w:val="CaptionedFigure"/>
      </w:pPr>
      <w:r>
        <w:drawing>
          <wp:inline>
            <wp:extent cx="5334000" cy="1419532"/>
            <wp:effectExtent b="0" l="0" r="0" t="0"/>
            <wp:docPr descr="Рисунок 6 - Меню статусов формы «Бронеполка»" title="Меню статусов формы «Бронеполка»" id="186" name="Picture"/>
            <a:graphic>
              <a:graphicData uri="http://schemas.openxmlformats.org/drawingml/2006/picture">
                <pic:pic>
                  <pic:nvPicPr>
                    <pic:cNvPr descr="modules/Bookland/Help/Interface/img/bookland-broneshelf-status-menu.png" id="187" name="Picture"/>
                    <pic:cNvPicPr>
                      <a:picLocks noChangeArrowheads="1" noChangeAspect="1"/>
                    </pic:cNvPicPr>
                  </pic:nvPicPr>
                  <pic:blipFill>
                    <a:blip r:embed="rId185"/>
                    <a:stretch>
                      <a:fillRect/>
                    </a:stretch>
                  </pic:blipFill>
                  <pic:spPr bwMode="auto">
                    <a:xfrm>
                      <a:off x="0" y="0"/>
                      <a:ext cx="5334000" cy="1419532"/>
                    </a:xfrm>
                    <a:prstGeom prst="rect">
                      <a:avLst/>
                    </a:prstGeom>
                    <a:noFill/>
                    <a:ln w="9525">
                      <a:noFill/>
                      <a:headEnd/>
                      <a:tailEnd/>
                    </a:ln>
                  </pic:spPr>
                </pic:pic>
              </a:graphicData>
            </a:graphic>
          </wp:inline>
        </w:drawing>
      </w:r>
    </w:p>
    <w:p>
      <w:pPr>
        <w:pStyle w:val="ImageCaption"/>
      </w:pPr>
      <w:r>
        <w:t xml:space="preserve">Рисунок 6 - Меню статусов формы «Бронеполка»</w:t>
      </w:r>
    </w:p>
    <w:bookmarkEnd w:id="188"/>
    <w:bookmarkEnd w:id="189"/>
    <w:bookmarkStart w:id="229" w:name="форма-продление"/>
    <w:p>
      <w:pPr>
        <w:pStyle w:val="Heading3"/>
      </w:pPr>
      <w:r>
        <w:t xml:space="preserve">Форма «Продление»</w:t>
      </w:r>
    </w:p>
    <w:p>
      <w:pPr>
        <w:pStyle w:val="FirstParagraph"/>
      </w:pPr>
      <w:r>
        <w:t xml:space="preserve">Форма «Продление» отображает заявки читателей на продление срока возврата изданий. Форма доступна, если в профиле книговыдачи включена подсистема продления.</w:t>
      </w:r>
    </w:p>
    <w:p>
      <w:pPr>
        <w:pStyle w:val="CaptionedFigure"/>
      </w:pPr>
      <w:r>
        <w:drawing>
          <wp:inline>
            <wp:extent cx="5334000" cy="2055491"/>
            <wp:effectExtent b="0" l="0" r="0" t="0"/>
            <wp:docPr descr="Рисунок 1 - Форма «Продление» в интерфейсе АРМ «Книговыдача»" title="Форма «Продление» в интерфейсе АРМ «Книговыдача»" id="191" name="Picture"/>
            <a:graphic>
              <a:graphicData uri="http://schemas.openxmlformats.org/drawingml/2006/picture">
                <pic:pic>
                  <pic:nvPicPr>
                    <pic:cNvPr descr="modules/Bookland/Help/Interface/img/bookland-prolongation-tab.png" id="192" name="Picture"/>
                    <pic:cNvPicPr>
                      <a:picLocks noChangeArrowheads="1" noChangeAspect="1"/>
                    </pic:cNvPicPr>
                  </pic:nvPicPr>
                  <pic:blipFill>
                    <a:blip r:embed="rId19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«Продление» в интерфейсе АРМ «Книговыдача»</w:t>
      </w:r>
    </w:p>
    <w:p>
      <w:pPr>
        <w:pStyle w:val="BodyText"/>
      </w:pPr>
      <w:r>
        <w:t xml:space="preserve">Вкладка появляется в нижней части АРМ «Книговыдача» при включенной настройке профиля</w:t>
      </w:r>
      <w:r>
        <w:t xml:space="preserve"> </w:t>
      </w:r>
      <w:r>
        <w:rPr>
          <w:rStyle w:val="VerbatimChar"/>
        </w:rPr>
        <w:t xml:space="preserve">isprolongationallow</w:t>
      </w:r>
      <w:r>
        <w:t xml:space="preserve">. Заявки хранятся в базе заказов с типом</w:t>
      </w:r>
      <w:r>
        <w:t xml:space="preserve"> </w:t>
      </w:r>
      <w:r>
        <w:rPr>
          <w:rStyle w:val="VerbatimChar"/>
        </w:rPr>
        <w:t xml:space="preserve">RQSTT=prolongation</w:t>
      </w:r>
      <w:r>
        <w:t xml:space="preserve">.</w:t>
      </w:r>
    </w:p>
    <w:p>
      <w:pPr>
        <w:pStyle w:val="BodyText"/>
      </w:pPr>
      <w:r>
        <w:t xml:space="preserve">В основной таблице показываются необработанные заявки со статусом</w:t>
      </w:r>
      <w:r>
        <w:t xml:space="preserve"> </w:t>
      </w:r>
      <w:r>
        <w:rPr>
          <w:rStyle w:val="VerbatimChar"/>
        </w:rPr>
        <w:t xml:space="preserve">I=4</w:t>
      </w:r>
      <w:r>
        <w:t xml:space="preserve">. В строке отображаются свободные экземпляры, шифр, дата, до которой читатель просит продлить издание, описание издания, дата заявки, идентификатор пользователя, пользователь, примечание пользователя и база данных. Дополнительные колонки задаются профилем.</w:t>
      </w:r>
    </w:p>
    <w:p>
      <w:pPr>
        <w:pStyle w:val="BodyText"/>
      </w:pPr>
      <w:r>
        <w:t xml:space="preserve">После выполнения или отказа заявка исключается из текущего списка и переносится в соответствующую историю.</w:t>
      </w:r>
    </w:p>
    <w:bookmarkStart w:id="193" w:name="создание-заявки-читателем"/>
    <w:p>
      <w:pPr>
        <w:pStyle w:val="Heading4"/>
      </w:pPr>
      <w:r>
        <w:t xml:space="preserve">1. Создание заявки читателем</w:t>
      </w:r>
    </w:p>
    <w:p>
      <w:pPr>
        <w:pStyle w:val="FirstParagraph"/>
      </w:pPr>
      <w:r>
        <w:t xml:space="preserve">Читатель создает заявку из личного кабинета в разделе «Книги на руках» (</w:t>
      </w:r>
      <w:r>
        <w:rPr>
          <w:rStyle w:val="VerbatimChar"/>
        </w:rPr>
        <w:t xml:space="preserve">?id=GetKvInfo</w:t>
      </w:r>
      <w:r>
        <w:t xml:space="preserve">). Кнопка «Продлить» показывается у текущей выдачи только тогда, когда по этому экземпляру еще нет заявки на продление.</w:t>
      </w:r>
    </w:p>
    <w:p>
      <w:pPr>
        <w:pStyle w:val="BodyText"/>
      </w:pPr>
      <w:r>
        <w:t xml:space="preserve">После нажатия кнопки открывается форма «Заявка на продление срока пользования изданием». В форме отображается краткое описание издания, поле «Желаемая дата возврата» и поле «Примечание к заявке». Дата по умолчанию рассчитывается от текущей даты по настройке</w:t>
      </w:r>
      <w:r>
        <w:t xml:space="preserve"> </w:t>
      </w:r>
      <w:r>
        <w:rPr>
          <w:rStyle w:val="VerbatimChar"/>
        </w:rPr>
        <w:t xml:space="preserve">prolongatedefaultdays</w:t>
      </w:r>
      <w:r>
        <w:t xml:space="preserve">; если настройка не задана или задана некорректно, используется 14 дней.</w:t>
      </w:r>
    </w:p>
    <w:p>
      <w:pPr>
        <w:pStyle w:val="BodyText"/>
      </w:pPr>
      <w:r>
        <w:t xml:space="preserve">При сохранении заявки система проверяет, что желаемая дата больше текущей даты и больше текущего срока возврата экземпляра. Если для той же пары «читатель - издание» уже есть заявка или другой заказ, новая заявка не создается.</w:t>
      </w:r>
    </w:p>
    <w:p>
      <w:pPr>
        <w:pStyle w:val="BodyText"/>
      </w:pPr>
      <w:r>
        <w:t xml:space="preserve">После успешного создания в базе заказов появляется запись типа</w:t>
      </w:r>
      <w:r>
        <w:t xml:space="preserve"> </w:t>
      </w:r>
      <w:r>
        <w:rPr>
          <w:rStyle w:val="VerbatimChar"/>
        </w:rPr>
        <w:t xml:space="preserve">prolongation</w:t>
      </w:r>
      <w:r>
        <w:t xml:space="preserve">. В записи сохраняются желаемая дата возврата, база читателей, идентификатор читателя, шифр издания, база изданий, инвентарный номер или штрих-код экземпляра и примечание пользователя. В формуляре читателя у соответствующей выдачи записывается дата заявки. В личном кабинете рядом со сроком возврата отображается отметка «в обработке заявка на продление до …», и кнопка повторного создания заявки для этой выдачи скрывается.</w:t>
      </w:r>
    </w:p>
    <w:bookmarkEnd w:id="193"/>
    <w:bookmarkStart w:id="194" w:name="обработка-заявки"/>
    <w:p>
      <w:pPr>
        <w:pStyle w:val="Heading4"/>
      </w:pPr>
      <w:r>
        <w:t xml:space="preserve">2. Обработка заявки</w:t>
      </w:r>
    </w:p>
    <w:p>
      <w:pPr>
        <w:pStyle w:val="FirstParagraph"/>
      </w:pPr>
      <w:r>
        <w:t xml:space="preserve">При открытии вкладки АРМ строит список текущих заявок по фильтру типа продления и статуса необработанной заявки. Если в АРМ выбран текущий читатель, список дополнительно ограничивается его идентификатором. Администратор может добавить к этому отбору фильтр профиля.</w:t>
      </w:r>
    </w:p>
    <w:p>
      <w:pPr>
        <w:pStyle w:val="BodyText"/>
      </w:pPr>
      <w:r>
        <w:t xml:space="preserve">Библиотекарь выбирает строку заявки и выполняет одно из действий:</w:t>
      </w:r>
    </w:p>
    <w:p>
      <w:pPr>
        <w:pStyle w:val="Compact"/>
        <w:numPr>
          <w:ilvl w:val="0"/>
          <w:numId w:val="1020"/>
        </w:numPr>
      </w:pPr>
      <w:r>
        <w:t xml:space="preserve">«Выполнить» - подтвердить продление и указать новый срок возврата;</w:t>
      </w:r>
    </w:p>
    <w:p>
      <w:pPr>
        <w:pStyle w:val="Compact"/>
        <w:numPr>
          <w:ilvl w:val="0"/>
          <w:numId w:val="1020"/>
        </w:numPr>
      </w:pPr>
      <w:r>
        <w:t xml:space="preserve">«Отказать» - выбрать причину отказа из справочника</w:t>
      </w:r>
      <w:r>
        <w:t xml:space="preserve"> </w:t>
      </w:r>
      <w:r>
        <w:rPr>
          <w:rStyle w:val="VerbatimChar"/>
        </w:rPr>
        <w:t xml:space="preserve">otkaz.mnu</w:t>
      </w:r>
      <w:r>
        <w:t xml:space="preserve">.</w:t>
      </w:r>
    </w:p>
    <w:p>
      <w:pPr>
        <w:pStyle w:val="FirstParagraph"/>
      </w:pPr>
      <w:r>
        <w:t xml:space="preserve">После одобрения заявки АРМ находит выданный экземпляр в формуляре читателя, обновляет срок возврата, записывает дату фактического продления и снимает признак ожидающей заявки из повторения выдачи. Заявка переводится в историю выполненных заявок, которая открывается кнопкой «Выполненные заказы».</w:t>
      </w:r>
    </w:p>
    <w:p>
      <w:pPr>
        <w:pStyle w:val="BodyText"/>
      </w:pPr>
      <w:r>
        <w:t xml:space="preserve">После отказа АРМ записывает причину отказа, дату отказа и ответственное лицо. Если в формуляре читателя было отмечено ожидание продления по этой выдаче, отметка удаляется. Заявка переводится в историю отказов, которая открывается кнопкой «Отказы».</w:t>
      </w:r>
    </w:p>
    <w:p>
      <w:pPr>
        <w:pStyle w:val="BodyText"/>
      </w:pPr>
      <w:r>
        <w:t xml:space="preserve">Если в профиле включены почтовые уведомления и у читателя указан e-mail, АРМ отправляет уведомление об исполнении или отказе.</w:t>
      </w:r>
    </w:p>
    <w:bookmarkEnd w:id="194"/>
    <w:bookmarkStart w:id="228" w:name="кнопки-тулбара-2"/>
    <w:p>
      <w:pPr>
        <w:pStyle w:val="Heading4"/>
      </w:pPr>
      <w:r>
        <w:t xml:space="preserve">3. Кнопки тулбара</w:t>
      </w:r>
    </w:p>
    <w:p>
      <w:pPr>
        <w:pStyle w:val="FirstParagraph"/>
      </w:pPr>
      <w:r>
        <w:t xml:space="preserve">Кнопки тулбара работают с текущей строкой таблицы заявок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на продление. В редакторе доступны поля заявки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на продление" title="Редактор записи заявки на продление" id="196" name="Picture"/>
            <a:graphic>
              <a:graphicData uri="http://schemas.openxmlformats.org/drawingml/2006/picture">
                <pic:pic>
                  <pic:nvPicPr>
                    <pic:cNvPr descr="modules/Bookland/Help/Interface/img/bookland-prolongation-rqst-edit.png" id="197" name="Picture"/>
                    <pic:cNvPicPr>
                      <a:picLocks noChangeArrowheads="1" noChangeAspect="1"/>
                    </pic:cNvPicPr>
                  </pic:nvPicPr>
                  <pic:blipFill>
                    <a:blip r:embed="rId19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на продление</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на продление.</w:t>
      </w:r>
    </w:p>
    <w:p>
      <w:pPr>
        <w:pStyle w:val="CaptionedFigure"/>
      </w:pPr>
      <w:r>
        <w:drawing>
          <wp:inline>
            <wp:extent cx="5334000" cy="1436624"/>
            <wp:effectExtent b="0" l="0" r="0" t="0"/>
            <wp:docPr descr="Рисунок 3 - Окно «Списки…» формы «Продление»" title="Окно «Списки...» формы «Продление»" id="199" name="Picture"/>
            <a:graphic>
              <a:graphicData uri="http://schemas.openxmlformats.org/drawingml/2006/picture">
                <pic:pic>
                  <pic:nvPicPr>
                    <pic:cNvPr descr="modules/Bookland/Help/Interface/img/bookland-prolongation-lists.png" id="200" name="Picture"/>
                    <pic:cNvPicPr>
                      <a:picLocks noChangeArrowheads="1" noChangeAspect="1"/>
                    </pic:cNvPicPr>
                  </pic:nvPicPr>
                  <pic:blipFill>
                    <a:blip r:embed="rId198"/>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«Продление»</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Продление»" title="Окно «Таблицы...» формы «Продление»" id="202" name="Picture"/>
            <a:graphic>
              <a:graphicData uri="http://schemas.openxmlformats.org/drawingml/2006/picture">
                <pic:pic>
                  <pic:nvPicPr>
                    <pic:cNvPr descr="modules/Bookland/Help/Interface/img/bookland-prolongation-tables.png" id="203" name="Picture"/>
                    <pic:cNvPicPr>
                      <a:picLocks noChangeArrowheads="1" noChangeAspect="1"/>
                    </pic:cNvPicPr>
                  </pic:nvPicPr>
                  <pic:blipFill>
                    <a:blip r:embed="rId201"/>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«Продление»</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Продление»" title="Окно «Статистические формы» формы «Продление»" id="205" name="Picture"/>
            <a:graphic>
              <a:graphicData uri="http://schemas.openxmlformats.org/drawingml/2006/picture">
                <pic:pic>
                  <pic:nvPicPr>
                    <pic:cNvPr descr="modules/Bookland/Help/Interface/img/bookland-prolongation-statform.png" id="206" name="Picture"/>
                    <pic:cNvPicPr>
                      <a:picLocks noChangeArrowheads="1" noChangeAspect="1"/>
                    </pic:cNvPicPr>
                  </pic:nvPicPr>
                  <pic:blipFill>
                    <a:blip r:embed="rId204"/>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«Продление»</w:t>
      </w:r>
    </w:p>
    <w:p>
      <w:pPr>
        <w:pStyle w:val="BodyText"/>
      </w:pPr>
      <w:r>
        <w:t xml:space="preserve">Кнопка «Выполнить» открывает окно «Исполнение заявки на продление срока пользования экземпляром издания». В окне есть поле «Новый срок возврата» с календарным вводом даты. Если читатель оставил примечание, оно показывается в этом же окне как поле «Примечание пользователя». Кнопка «Исполнить заказ» подтверждает продление: АРМ находит выданный экземпляр в формуляре читателя и обновляет дату возврата. Кнопка «Отмена» закрывает окно без изменений. Если в профиле включены почтовые уведомления, после успешного продления читателю отправляется e-mail.</w:t>
      </w:r>
    </w:p>
    <w:p>
      <w:pPr>
        <w:pStyle w:val="CaptionedFigure"/>
      </w:pPr>
      <w:r>
        <w:drawing>
          <wp:inline>
            <wp:extent cx="4331368" cy="1925052"/>
            <wp:effectExtent b="0" l="0" r="0" t="0"/>
            <wp:docPr descr="Рисунок 6 - Окно исполнения заявки на продление" title="Окно исполнения заявки на продление" id="208" name="Picture"/>
            <a:graphic>
              <a:graphicData uri="http://schemas.openxmlformats.org/drawingml/2006/picture">
                <pic:pic>
                  <pic:nvPicPr>
                    <pic:cNvPr descr="modules/Bookland/Help/Interface/img/bookland-prolongation-exec-window.png" id="209" name="Picture"/>
                    <pic:cNvPicPr>
                      <a:picLocks noChangeArrowheads="1" noChangeAspect="1"/>
                    </pic:cNvPicPr>
                  </pic:nvPicPr>
                  <pic:blipFill>
                    <a:blip r:embed="rId207"/>
                    <a:stretch>
                      <a:fillRect/>
                    </a:stretch>
                  </pic:blipFill>
                  <pic:spPr bwMode="auto">
                    <a:xfrm>
                      <a:off x="0" y="0"/>
                      <a:ext cx="4331368" cy="1925052"/>
                    </a:xfrm>
                    <a:prstGeom prst="rect">
                      <a:avLst/>
                    </a:prstGeom>
                    <a:noFill/>
                    <a:ln w="9525">
                      <a:noFill/>
                      <a:headEnd/>
                      <a:tailEnd/>
                    </a:ln>
                  </pic:spPr>
                </pic:pic>
              </a:graphicData>
            </a:graphic>
          </wp:inline>
        </w:drawing>
      </w:r>
    </w:p>
    <w:p>
      <w:pPr>
        <w:pStyle w:val="ImageCaption"/>
      </w:pPr>
      <w:r>
        <w:t xml:space="preserve">Рисунок 6 - Окно исполнения заявки на продление</w:t>
      </w:r>
    </w:p>
    <w:p>
      <w:pPr>
        <w:pStyle w:val="BodyText"/>
      </w:pPr>
      <w:r>
        <w:t xml:space="preserve">Выполнение заявки использует дату из окна исполнения. Если дата не передана, берется дата, записанная в заявке. Если вместо даты передано количество дней, новая дата рассчитывается от текущего дня. При строгой проверке места выдачи АРМ не продлевает экземпляр, выданный на другом месте выдачи, если это запрещено профилем.</w:t>
      </w:r>
    </w:p>
    <w:p>
      <w:pPr>
        <w:pStyle w:val="BodyText"/>
      </w:pPr>
      <w:r>
        <w:t xml:space="preserve">Кнопка просмотра читателя открывает окно «Полное описание читателя». В нем отображается запись читателя, связанного с выбранной заявкой.</w:t>
      </w:r>
    </w:p>
    <w:p>
      <w:pPr>
        <w:pStyle w:val="CaptionedFigure"/>
      </w:pPr>
      <w:r>
        <w:drawing>
          <wp:inline>
            <wp:extent cx="5334000" cy="2963333"/>
            <wp:effectExtent b="0" l="0" r="0" t="0"/>
            <wp:docPr descr="Рисунок 7 - Окно «Полное описание читателя» формы «Продление»" title="Окно «Полное описание читателя» формы «Продление»" id="211" name="Picture"/>
            <a:graphic>
              <a:graphicData uri="http://schemas.openxmlformats.org/drawingml/2006/picture">
                <pic:pic>
                  <pic:nvPicPr>
                    <pic:cNvPr descr="modules/Bookland/Help/Interface/img/bookland-prolongation-rdr-full.png" id="212" name="Picture"/>
                    <pic:cNvPicPr>
                      <a:picLocks noChangeArrowheads="1" noChangeAspect="1"/>
                    </pic:cNvPicPr>
                  </pic:nvPicPr>
                  <pic:blipFill>
                    <a:blip r:embed="rId210"/>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«Продление»</w:t>
      </w:r>
    </w:p>
    <w:p>
      <w:pPr>
        <w:pStyle w:val="BodyText"/>
      </w:pPr>
      <w:r>
        <w:t xml:space="preserve">Кнопка просмотра издания открывает окно «Полное описание издания». В нем отображается библиографическая запись издания, срок возврата которого требуется продлить.</w:t>
      </w:r>
    </w:p>
    <w:p>
      <w:pPr>
        <w:pStyle w:val="CaptionedFigure"/>
      </w:pPr>
      <w:r>
        <w:drawing>
          <wp:inline>
            <wp:extent cx="5334000" cy="2963333"/>
            <wp:effectExtent b="0" l="0" r="0" t="0"/>
            <wp:docPr descr="Рисунок 8 - Окно «Полное описание издания» формы «Продление»" title="Окно «Полное описание издания» формы «Продление»" id="214" name="Picture"/>
            <a:graphic>
              <a:graphicData uri="http://schemas.openxmlformats.org/drawingml/2006/picture">
                <pic:pic>
                  <pic:nvPicPr>
                    <pic:cNvPr descr="modules/Bookland/Help/Interface/img/bookland-prolongation-book-full.png" id="215" name="Picture"/>
                    <pic:cNvPicPr>
                      <a:picLocks noChangeArrowheads="1" noChangeAspect="1"/>
                    </pic:cNvPicPr>
                  </pic:nvPicPr>
                  <pic:blipFill>
                    <a:blip r:embed="rId213"/>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«Продление»</w:t>
      </w:r>
    </w:p>
    <w:p>
      <w:pPr>
        <w:pStyle w:val="BodyText"/>
      </w:pPr>
      <w:r>
        <w:t xml:space="preserve">Кнопка «Примечание к заказу» открывает форму «Примечание к заказу». В форме можно изменить примечание пользователя или служебное примечание к заявке. После сохранения таблица обновляется.</w:t>
      </w:r>
    </w:p>
    <w:p>
      <w:pPr>
        <w:pStyle w:val="CaptionedFigure"/>
      </w:pPr>
      <w:r>
        <w:drawing>
          <wp:inline>
            <wp:extent cx="5197642" cy="1049153"/>
            <wp:effectExtent b="0" l="0" r="0" t="0"/>
            <wp:docPr descr="Рисунок 9 - Окно «Примечание к заказу» формы «Продление»" title="Окно «Примечание к заказу» формы «Продление»" id="217" name="Picture"/>
            <a:graphic>
              <a:graphicData uri="http://schemas.openxmlformats.org/drawingml/2006/picture">
                <pic:pic>
                  <pic:nvPicPr>
                    <pic:cNvPr descr="modules/Bookland/Help/Interface/img/bookland-prolongation-note.png" id="218" name="Picture"/>
                    <pic:cNvPicPr>
                      <a:picLocks noChangeArrowheads="1" noChangeAspect="1"/>
                    </pic:cNvPicPr>
                  </pic:nvPicPr>
                  <pic:blipFill>
                    <a:blip r:embed="rId216"/>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«Продление»</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Если включена почтовая рассылка,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Продление»" title="Меню причин отказа формы «Продление»" id="220" name="Picture"/>
            <a:graphic>
              <a:graphicData uri="http://schemas.openxmlformats.org/drawingml/2006/picture">
                <pic:pic>
                  <pic:nvPicPr>
                    <pic:cNvPr descr="modules/Bookland/Help/Interface/img/bookland-prolongation-decline-menu.png" id="221" name="Picture"/>
                    <pic:cNvPicPr>
                      <a:picLocks noChangeArrowheads="1" noChangeAspect="1"/>
                    </pic:cNvPicPr>
                  </pic:nvPicPr>
                  <pic:blipFill>
                    <a:blip r:embed="rId219"/>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«Продление»</w:t>
      </w:r>
    </w:p>
    <w:p>
      <w:pPr>
        <w:pStyle w:val="BodyText"/>
      </w:pPr>
      <w:r>
        <w:t xml:space="preserve">Кнопка «Выполненные заказы» открывает окно истории выполненных заявок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I=5</w:t>
      </w:r>
      <w:r>
        <w:t xml:space="preserve">: читатель, издание, экземпляр, дата заказа, дата выдачи,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Продление»" title="Окно «Выполненные заказы» формы «Продление»" id="223" name="Picture"/>
            <a:graphic>
              <a:graphicData uri="http://schemas.openxmlformats.org/drawingml/2006/picture">
                <pic:pic>
                  <pic:nvPicPr>
                    <pic:cNvPr descr="modules/Bookland/Help/Interface/img/bookland-prolongation-history-issued.png" id="224" name="Picture"/>
                    <pic:cNvPicPr>
                      <a:picLocks noChangeArrowheads="1" noChangeAspect="1"/>
                    </pic:cNvPicPr>
                  </pic:nvPicPr>
                  <pic:blipFill>
                    <a:blip r:embed="rId222"/>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«Продление»</w:t>
      </w:r>
    </w:p>
    <w:p>
      <w:pPr>
        <w:pStyle w:val="BodyText"/>
      </w:pPr>
      <w:r>
        <w:t xml:space="preserve">Кнопка «Отказы» открывает окно истории отказов по заявкам на продление. В списке отображаются записи типа</w:t>
      </w:r>
      <w:r>
        <w:t xml:space="preserve"> </w:t>
      </w:r>
      <w:r>
        <w:rPr>
          <w:rStyle w:val="VerbatimChar"/>
        </w:rPr>
        <w:t xml:space="preserve">RQSTT=prolongation</w:t>
      </w:r>
      <w:r>
        <w:t xml:space="preserve"> </w:t>
      </w:r>
      <w:r>
        <w:t xml:space="preserve">со статусом</w:t>
      </w:r>
      <w:r>
        <w:t xml:space="preserve"> </w:t>
      </w:r>
      <w:r>
        <w:rPr>
          <w:rStyle w:val="VerbatimChar"/>
        </w:rPr>
        <w:t xml:space="preserve">I=7</w:t>
      </w:r>
      <w:r>
        <w:t xml:space="preserve">: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Продление»" title="Окно «Отказы» формы «Продление»" id="226" name="Picture"/>
            <a:graphic>
              <a:graphicData uri="http://schemas.openxmlformats.org/drawingml/2006/picture">
                <pic:pic>
                  <pic:nvPicPr>
                    <pic:cNvPr descr="modules/Bookland/Help/Interface/img/bookland-prolongation-history-deny.png" id="227" name="Picture"/>
                    <pic:cNvPicPr>
                      <a:picLocks noChangeArrowheads="1" noChangeAspect="1"/>
                    </pic:cNvPicPr>
                  </pic:nvPicPr>
                  <pic:blipFill>
                    <a:blip r:embed="rId225"/>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«Продление»</w:t>
      </w:r>
    </w:p>
    <w:bookmarkEnd w:id="228"/>
    <w:bookmarkEnd w:id="229"/>
    <w:bookmarkStart w:id="267" w:name="форма-эдд"/>
    <w:p>
      <w:pPr>
        <w:pStyle w:val="Heading3"/>
      </w:pPr>
      <w:r>
        <w:t xml:space="preserve">Форма «ЭДД»</w:t>
      </w:r>
    </w:p>
    <w:p>
      <w:pPr>
        <w:pStyle w:val="FirstParagraph"/>
      </w:pPr>
      <w:r>
        <w:t xml:space="preserve">Форма «ЭДД» предназначена для обработки заявок электронной доставки документов. Форма доступна, если в профиле книговыдачи включена подсистема ЭДД.</w:t>
      </w:r>
    </w:p>
    <w:p>
      <w:pPr>
        <w:pStyle w:val="CaptionedFigure"/>
      </w:pPr>
      <w:r>
        <w:drawing>
          <wp:inline>
            <wp:extent cx="5334000" cy="2055491"/>
            <wp:effectExtent b="0" l="0" r="0" t="0"/>
            <wp:docPr descr="Рисунок 1 - Форма «ЭДД» в интерфейсе АРМ «Книговыдача»" title="Форма «ЭДД» в интерфейсе АРМ «Книговыдача»" id="231" name="Picture"/>
            <a:graphic>
              <a:graphicData uri="http://schemas.openxmlformats.org/drawingml/2006/picture">
                <pic:pic>
                  <pic:nvPicPr>
                    <pic:cNvPr descr="modules/Bookland/Help/Interface/img/bookland-edd-tab.png" id="232" name="Picture"/>
                    <pic:cNvPicPr>
                      <a:picLocks noChangeArrowheads="1" noChangeAspect="1"/>
                    </pic:cNvPicPr>
                  </pic:nvPicPr>
                  <pic:blipFill>
                    <a:blip r:embed="rId230"/>
                    <a:stretch>
                      <a:fillRect/>
                    </a:stretch>
                  </pic:blipFill>
                  <pic:spPr bwMode="auto">
                    <a:xfrm>
                      <a:off x="0" y="0"/>
                      <a:ext cx="5334000" cy="2055491"/>
                    </a:xfrm>
                    <a:prstGeom prst="rect">
                      <a:avLst/>
                    </a:prstGeom>
                    <a:noFill/>
                    <a:ln w="9525">
                      <a:noFill/>
                      <a:headEnd/>
                      <a:tailEnd/>
                    </a:ln>
                  </pic:spPr>
                </pic:pic>
              </a:graphicData>
            </a:graphic>
          </wp:inline>
        </w:drawing>
      </w:r>
    </w:p>
    <w:p>
      <w:pPr>
        <w:pStyle w:val="ImageCaption"/>
      </w:pPr>
      <w:r>
        <w:t xml:space="preserve">Рисунок 1 - Форма «ЭДД» в интерфейсе АРМ «Книговыдача»</w:t>
      </w:r>
    </w:p>
    <w:p>
      <w:pPr>
        <w:pStyle w:val="BodyText"/>
      </w:pPr>
      <w:r>
        <w:t xml:space="preserve">В таблице отображаются свободные экземпляры, шифр, описание издания, дата заявки, идентификатор пользователя, пользователь, примечание пользователя, база данных и сведения о страницах. Состав колонок может быть расширен настройками профиля.</w:t>
      </w:r>
    </w:p>
    <w:p>
      <w:pPr>
        <w:pStyle w:val="BodyText"/>
      </w:pPr>
      <w:r>
        <w:t xml:space="preserve">Для выполнения заявки могут потребоваться подготовленные файлы результата ЭДД и права оператора на обработку выбранной записи.</w:t>
      </w:r>
    </w:p>
    <w:bookmarkStart w:id="266" w:name="кнопки-тулбара-3"/>
    <w:p>
      <w:pPr>
        <w:pStyle w:val="Heading4"/>
      </w:pPr>
      <w:r>
        <w:t xml:space="preserve">1. Кнопки тулбара</w:t>
      </w:r>
    </w:p>
    <w:p>
      <w:pPr>
        <w:pStyle w:val="FirstParagraph"/>
      </w:pPr>
      <w:r>
        <w:t xml:space="preserve">Кнопки тулбара работают с текущей строкой таблицы заявок ЭДД или с набором записей списка. Часть кнопок доступна только после выбора строки и только если заявка допускает соответствующую операцию.</w:t>
      </w:r>
    </w:p>
    <w:p>
      <w:pPr>
        <w:pStyle w:val="BodyText"/>
      </w:pPr>
      <w:r>
        <w:t xml:space="preserve">Кнопка редактирования текущей записи открывает редактор заявки ЭДД. В редакторе доступны поля заявки, сведения о страницах и технологическая информация. Изменения применяются только после сохранения записи.</w:t>
      </w:r>
    </w:p>
    <w:p>
      <w:pPr>
        <w:pStyle w:val="CaptionedFigure"/>
      </w:pPr>
      <w:r>
        <w:drawing>
          <wp:inline>
            <wp:extent cx="5334000" cy="3615690"/>
            <wp:effectExtent b="0" l="0" r="0" t="0"/>
            <wp:docPr descr="Рисунок 2 - Редактор записи заявки ЭДД" title="Редактор записи заявки ЭДД" id="234" name="Picture"/>
            <a:graphic>
              <a:graphicData uri="http://schemas.openxmlformats.org/drawingml/2006/picture">
                <pic:pic>
                  <pic:nvPicPr>
                    <pic:cNvPr descr="modules/Bookland/Help/Interface/img/bookland-edd-rqst-edit.png" id="235" name="Picture"/>
                    <pic:cNvPicPr>
                      <a:picLocks noChangeArrowheads="1" noChangeAspect="1"/>
                    </pic:cNvPicPr>
                  </pic:nvPicPr>
                  <pic:blipFill>
                    <a:blip r:embed="rId23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2 - Редактор записи заявки ЭДД</w:t>
      </w:r>
    </w:p>
    <w:p>
      <w:pPr>
        <w:pStyle w:val="BodyText"/>
      </w:pPr>
      <w:r>
        <w:t xml:space="preserve">Кнопка «Списки…» открывает окно выбора формата списка записей. В окне выбирается область вывода: все записи, отмеченные на текущей странице или все, кроме отмеченных. После выбора формата и нажатия «Ok» формируется печатный список заявок ЭДД.</w:t>
      </w:r>
    </w:p>
    <w:p>
      <w:pPr>
        <w:pStyle w:val="CaptionedFigure"/>
      </w:pPr>
      <w:r>
        <w:drawing>
          <wp:inline>
            <wp:extent cx="5334000" cy="1436624"/>
            <wp:effectExtent b="0" l="0" r="0" t="0"/>
            <wp:docPr descr="Рисунок 3 - Окно «Списки…» формы «ЭДД»" title="Окно «Списки...» формы «ЭДД»" id="237" name="Picture"/>
            <a:graphic>
              <a:graphicData uri="http://schemas.openxmlformats.org/drawingml/2006/picture">
                <pic:pic>
                  <pic:nvPicPr>
                    <pic:cNvPr descr="modules/Bookland/Help/Interface/img/bookland-edd-lists.png" id="238" name="Picture"/>
                    <pic:cNvPicPr>
                      <a:picLocks noChangeArrowheads="1" noChangeAspect="1"/>
                    </pic:cNvPicPr>
                  </pic:nvPicPr>
                  <pic:blipFill>
                    <a:blip r:embed="rId236"/>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3 - Окно «Списки…» формы «ЭДД»</w:t>
      </w:r>
    </w:p>
    <w:p>
      <w:pPr>
        <w:pStyle w:val="BodyText"/>
      </w:pPr>
      <w:r>
        <w:t xml:space="preserve">Кнопка «Таблицы…» открывает окно выбора табличной выходной формы. В нем выбирается область вывода и выходная форма, после чего кнопка «Ok» запускает формирование результата. После завершения файл скачивается из окна выполнения операции; порядок описан в разделе</w:t>
      </w:r>
      <w:r>
        <w:t xml:space="preserve"> </w:t>
      </w:r>
      <w:hyperlink r:id="rId61">
        <w:r>
          <w:rPr>
            <w:rStyle w:val="Hyperlink"/>
          </w:rPr>
          <w:t xml:space="preserve">Получение файла результата</w:t>
        </w:r>
      </w:hyperlink>
      <w:r>
        <w:t xml:space="preserve">.</w:t>
      </w:r>
    </w:p>
    <w:p>
      <w:pPr>
        <w:pStyle w:val="CaptionedFigure"/>
      </w:pPr>
      <w:r>
        <w:drawing>
          <wp:inline>
            <wp:extent cx="5334000" cy="1436624"/>
            <wp:effectExtent b="0" l="0" r="0" t="0"/>
            <wp:docPr descr="Рисунок 4 - Окно «Таблицы…» формы «ЭДД»" title="Окно «Таблицы...» формы «ЭДД»" id="240" name="Picture"/>
            <a:graphic>
              <a:graphicData uri="http://schemas.openxmlformats.org/drawingml/2006/picture">
                <pic:pic>
                  <pic:nvPicPr>
                    <pic:cNvPr descr="modules/Bookland/Help/Interface/img/bookland-edd-tables.png" id="241" name="Picture"/>
                    <pic:cNvPicPr>
                      <a:picLocks noChangeArrowheads="1" noChangeAspect="1"/>
                    </pic:cNvPicPr>
                  </pic:nvPicPr>
                  <pic:blipFill>
                    <a:blip r:embed="rId239"/>
                    <a:stretch>
                      <a:fillRect/>
                    </a:stretch>
                  </pic:blipFill>
                  <pic:spPr bwMode="auto">
                    <a:xfrm>
                      <a:off x="0" y="0"/>
                      <a:ext cx="5334000" cy="1436624"/>
                    </a:xfrm>
                    <a:prstGeom prst="rect">
                      <a:avLst/>
                    </a:prstGeom>
                    <a:noFill/>
                    <a:ln w="9525">
                      <a:noFill/>
                      <a:headEnd/>
                      <a:tailEnd/>
                    </a:ln>
                  </pic:spPr>
                </pic:pic>
              </a:graphicData>
            </a:graphic>
          </wp:inline>
        </w:drawing>
      </w:r>
    </w:p>
    <w:p>
      <w:pPr>
        <w:pStyle w:val="ImageCaption"/>
      </w:pPr>
      <w:r>
        <w:t xml:space="preserve">Рисунок 4 - Окно «Таблицы…» формы «ЭДД»</w:t>
      </w:r>
    </w:p>
    <w:p>
      <w:pPr>
        <w:pStyle w:val="BodyText"/>
      </w:pPr>
      <w:r>
        <w:t xml:space="preserve">Кнопка «Статистические формы» открывает окно выбора статистической формы. Пользователь выбирает область записей и статистическую форму, затем подтверждает построение кнопкой «Ok». Результат скачивается из окна выполнения операции.</w:t>
      </w:r>
    </w:p>
    <w:p>
      <w:pPr>
        <w:pStyle w:val="CaptionedFigure"/>
      </w:pPr>
      <w:r>
        <w:drawing>
          <wp:inline>
            <wp:extent cx="5334000" cy="1521968"/>
            <wp:effectExtent b="0" l="0" r="0" t="0"/>
            <wp:docPr descr="Рисунок 5 - Окно «Статистические формы» формы «ЭДД»" title="Окно «Статистические формы» формы «ЭДД»" id="243" name="Picture"/>
            <a:graphic>
              <a:graphicData uri="http://schemas.openxmlformats.org/drawingml/2006/picture">
                <pic:pic>
                  <pic:nvPicPr>
                    <pic:cNvPr descr="modules/Bookland/Help/Interface/img/bookland-edd-statform.png" id="244" name="Picture"/>
                    <pic:cNvPicPr>
                      <a:picLocks noChangeArrowheads="1" noChangeAspect="1"/>
                    </pic:cNvPicPr>
                  </pic:nvPicPr>
                  <pic:blipFill>
                    <a:blip r:embed="rId242"/>
                    <a:stretch>
                      <a:fillRect/>
                    </a:stretch>
                  </pic:blipFill>
                  <pic:spPr bwMode="auto">
                    <a:xfrm>
                      <a:off x="0" y="0"/>
                      <a:ext cx="5334000" cy="1521968"/>
                    </a:xfrm>
                    <a:prstGeom prst="rect">
                      <a:avLst/>
                    </a:prstGeom>
                    <a:noFill/>
                    <a:ln w="9525">
                      <a:noFill/>
                      <a:headEnd/>
                      <a:tailEnd/>
                    </a:ln>
                  </pic:spPr>
                </pic:pic>
              </a:graphicData>
            </a:graphic>
          </wp:inline>
        </w:drawing>
      </w:r>
    </w:p>
    <w:p>
      <w:pPr>
        <w:pStyle w:val="ImageCaption"/>
      </w:pPr>
      <w:r>
        <w:t xml:space="preserve">Рисунок 5 - Окно «Статистические формы» формы «ЭДД»</w:t>
      </w:r>
    </w:p>
    <w:p>
      <w:pPr>
        <w:pStyle w:val="BodyText"/>
      </w:pPr>
      <w:r>
        <w:t xml:space="preserve">Кнопка «Выполнить» открывает окно «Исполнение заказа на оцифровку». В окне есть поле «Файл с результатом сканирования» с кнопкой «Выбрать» и поле «Количество отсканированных страниц». Кнопка «Исполнить заказ» загружает файл, сохраняет его в записи заявки, записывает дату выполнения, количество страниц и ссылку на получение результата ЭДД. Кнопка «Отмена» закрывает окно без изменений. Если в профиле включены уведомления, после успешного выполнения читателю отправляется e-mail со ссылкой на результат.</w:t>
      </w:r>
    </w:p>
    <w:p>
      <w:pPr>
        <w:pStyle w:val="CaptionedFigure"/>
      </w:pPr>
      <w:r>
        <w:drawing>
          <wp:inline>
            <wp:extent cx="5334000" cy="3200400"/>
            <wp:effectExtent b="0" l="0" r="0" t="0"/>
            <wp:docPr descr="Рисунок 6 - Окно исполнения заказа на оцифровку" title="Окно исполнения заказа на оцифровку" id="246" name="Picture"/>
            <a:graphic>
              <a:graphicData uri="http://schemas.openxmlformats.org/drawingml/2006/picture">
                <pic:pic>
                  <pic:nvPicPr>
                    <pic:cNvPr descr="modules/Bookland/Help/Interface/img/bookland-edd-exec-window.png" id="247" name="Picture"/>
                    <pic:cNvPicPr>
                      <a:picLocks noChangeArrowheads="1" noChangeAspect="1"/>
                    </pic:cNvPicPr>
                  </pic:nvPicPr>
                  <pic:blipFill>
                    <a:blip r:embed="rId245"/>
                    <a:stretch>
                      <a:fillRect/>
                    </a:stretch>
                  </pic:blipFill>
                  <pic:spPr bwMode="auto">
                    <a:xfrm>
                      <a:off x="0" y="0"/>
                      <a:ext cx="5334000" cy="3200400"/>
                    </a:xfrm>
                    <a:prstGeom prst="rect">
                      <a:avLst/>
                    </a:prstGeom>
                    <a:noFill/>
                    <a:ln w="9525">
                      <a:noFill/>
                      <a:headEnd/>
                      <a:tailEnd/>
                    </a:ln>
                  </pic:spPr>
                </pic:pic>
              </a:graphicData>
            </a:graphic>
          </wp:inline>
        </w:drawing>
      </w:r>
    </w:p>
    <w:p>
      <w:pPr>
        <w:pStyle w:val="ImageCaption"/>
      </w:pPr>
      <w:r>
        <w:t xml:space="preserve">Рисунок 6 - Окно исполнения заказа на оцифровку</w:t>
      </w:r>
    </w:p>
    <w:p>
      <w:pPr>
        <w:pStyle w:val="BodyText"/>
      </w:pPr>
      <w:r>
        <w:t xml:space="preserve">Кнопка просмотра читателя открывает окно «Полное описание читателя». В нем показывается запись читателя, оформившего заявку ЭДД.</w:t>
      </w:r>
    </w:p>
    <w:p>
      <w:pPr>
        <w:pStyle w:val="CaptionedFigure"/>
      </w:pPr>
      <w:r>
        <w:drawing>
          <wp:inline>
            <wp:extent cx="5334000" cy="2963333"/>
            <wp:effectExtent b="0" l="0" r="0" t="0"/>
            <wp:docPr descr="Рисунок 7 - Окно «Полное описание читателя» формы «ЭДД»" title="Окно «Полное описание читателя» формы «ЭДД»" id="249" name="Picture"/>
            <a:graphic>
              <a:graphicData uri="http://schemas.openxmlformats.org/drawingml/2006/picture">
                <pic:pic>
                  <pic:nvPicPr>
                    <pic:cNvPr descr="modules/Bookland/Help/Interface/img/bookland-edd-rdr-full.png" id="250" name="Picture"/>
                    <pic:cNvPicPr>
                      <a:picLocks noChangeArrowheads="1" noChangeAspect="1"/>
                    </pic:cNvPicPr>
                  </pic:nvPicPr>
                  <pic:blipFill>
                    <a:blip r:embed="rId248"/>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7 - Окно «Полное описание читателя» формы «ЭДД»</w:t>
      </w:r>
    </w:p>
    <w:p>
      <w:pPr>
        <w:pStyle w:val="BodyText"/>
      </w:pPr>
      <w:r>
        <w:t xml:space="preserve">Кнопка просмотра издания открывает окно «Полное описание издания». В нем показывается запись издания, по которому запрошена электронная доставка.</w:t>
      </w:r>
    </w:p>
    <w:p>
      <w:pPr>
        <w:pStyle w:val="CaptionedFigure"/>
      </w:pPr>
      <w:r>
        <w:drawing>
          <wp:inline>
            <wp:extent cx="5334000" cy="2963333"/>
            <wp:effectExtent b="0" l="0" r="0" t="0"/>
            <wp:docPr descr="Рисунок 8 - Окно «Полное описание издания» формы «ЭДД»" title="Окно «Полное описание издания» формы «ЭДД»" id="252" name="Picture"/>
            <a:graphic>
              <a:graphicData uri="http://schemas.openxmlformats.org/drawingml/2006/picture">
                <pic:pic>
                  <pic:nvPicPr>
                    <pic:cNvPr descr="modules/Bookland/Help/Interface/img/bookland-edd-book-full.png" id="253" name="Picture"/>
                    <pic:cNvPicPr>
                      <a:picLocks noChangeArrowheads="1" noChangeAspect="1"/>
                    </pic:cNvPicPr>
                  </pic:nvPicPr>
                  <pic:blipFill>
                    <a:blip r:embed="rId251"/>
                    <a:stretch>
                      <a:fillRect/>
                    </a:stretch>
                  </pic:blipFill>
                  <pic:spPr bwMode="auto">
                    <a:xfrm>
                      <a:off x="0" y="0"/>
                      <a:ext cx="5334000" cy="2963333"/>
                    </a:xfrm>
                    <a:prstGeom prst="rect">
                      <a:avLst/>
                    </a:prstGeom>
                    <a:noFill/>
                    <a:ln w="9525">
                      <a:noFill/>
                      <a:headEnd/>
                      <a:tailEnd/>
                    </a:ln>
                  </pic:spPr>
                </pic:pic>
              </a:graphicData>
            </a:graphic>
          </wp:inline>
        </w:drawing>
      </w:r>
    </w:p>
    <w:p>
      <w:pPr>
        <w:pStyle w:val="ImageCaption"/>
      </w:pPr>
      <w:r>
        <w:t xml:space="preserve">Рисунок 8 - Окно «Полное описание издания» формы «ЭДД»</w:t>
      </w:r>
    </w:p>
    <w:p>
      <w:pPr>
        <w:pStyle w:val="BodyText"/>
      </w:pPr>
      <w:r>
        <w:t xml:space="preserve">Кнопка «Примечание к заказу» открывает форму «Примечание к заказу». В форме можно просмотреть и изменить примечание к заявке ЭДД. После сохранения обновляется колонка «Примечание пользователя».</w:t>
      </w:r>
    </w:p>
    <w:p>
      <w:pPr>
        <w:pStyle w:val="CaptionedFigure"/>
      </w:pPr>
      <w:r>
        <w:drawing>
          <wp:inline>
            <wp:extent cx="5197642" cy="1049153"/>
            <wp:effectExtent b="0" l="0" r="0" t="0"/>
            <wp:docPr descr="Рисунок 9 - Окно «Примечание к заказу» формы «ЭДД»" title="Окно «Примечание к заказу» формы «ЭДД»" id="255" name="Picture"/>
            <a:graphic>
              <a:graphicData uri="http://schemas.openxmlformats.org/drawingml/2006/picture">
                <pic:pic>
                  <pic:nvPicPr>
                    <pic:cNvPr descr="modules/Bookland/Help/Interface/img/bookland-edd-note.png" id="256" name="Picture"/>
                    <pic:cNvPicPr>
                      <a:picLocks noChangeArrowheads="1" noChangeAspect="1"/>
                    </pic:cNvPicPr>
                  </pic:nvPicPr>
                  <pic:blipFill>
                    <a:blip r:embed="rId254"/>
                    <a:stretch>
                      <a:fillRect/>
                    </a:stretch>
                  </pic:blipFill>
                  <pic:spPr bwMode="auto">
                    <a:xfrm>
                      <a:off x="0" y="0"/>
                      <a:ext cx="5197642" cy="1049153"/>
                    </a:xfrm>
                    <a:prstGeom prst="rect">
                      <a:avLst/>
                    </a:prstGeom>
                    <a:noFill/>
                    <a:ln w="9525">
                      <a:noFill/>
                      <a:headEnd/>
                      <a:tailEnd/>
                    </a:ln>
                  </pic:spPr>
                </pic:pic>
              </a:graphicData>
            </a:graphic>
          </wp:inline>
        </w:drawing>
      </w:r>
    </w:p>
    <w:p>
      <w:pPr>
        <w:pStyle w:val="ImageCaption"/>
      </w:pPr>
      <w:r>
        <w:t xml:space="preserve">Рисунок 9 - Окно «Примечание к заказу» формы «ЭДД»</w:t>
      </w:r>
    </w:p>
    <w:p>
      <w:pPr>
        <w:pStyle w:val="BodyText"/>
      </w:pPr>
      <w:r>
        <w:t xml:space="preserve">Кнопка «Отказать» открывает меню причин отказа из справочника</w:t>
      </w:r>
      <w:r>
        <w:t xml:space="preserve"> </w:t>
      </w:r>
      <w:r>
        <w:rPr>
          <w:rStyle w:val="VerbatimChar"/>
        </w:rPr>
        <w:t xml:space="preserve">otkaz.mnu</w:t>
      </w:r>
      <w:r>
        <w:t xml:space="preserve">. После выбора причины АРМ записывает отказ, дату отказа и ответственное лицо. Заявка переносится в историю отказов, при включенной рассылке читателю отправляется уведомление. Отдельное окно не открывается: операция выполняется сразу после выбора пункта меню.</w:t>
      </w:r>
    </w:p>
    <w:p>
      <w:pPr>
        <w:pStyle w:val="CaptionedFigure"/>
      </w:pPr>
      <w:r>
        <w:drawing>
          <wp:inline>
            <wp:extent cx="2454442" cy="2743200"/>
            <wp:effectExtent b="0" l="0" r="0" t="0"/>
            <wp:docPr descr="Рисунок 10 - Меню причин отказа формы «ЭДД»" title="Меню причин отказа формы «ЭДД»" id="258" name="Picture"/>
            <a:graphic>
              <a:graphicData uri="http://schemas.openxmlformats.org/drawingml/2006/picture">
                <pic:pic>
                  <pic:nvPicPr>
                    <pic:cNvPr descr="modules/Bookland/Help/Interface/img/bookland-edd-decline-menu.png" id="259" name="Picture"/>
                    <pic:cNvPicPr>
                      <a:picLocks noChangeArrowheads="1" noChangeAspect="1"/>
                    </pic:cNvPicPr>
                  </pic:nvPicPr>
                  <pic:blipFill>
                    <a:blip r:embed="rId257"/>
                    <a:stretch>
                      <a:fillRect/>
                    </a:stretch>
                  </pic:blipFill>
                  <pic:spPr bwMode="auto">
                    <a:xfrm>
                      <a:off x="0" y="0"/>
                      <a:ext cx="2454442" cy="2743200"/>
                    </a:xfrm>
                    <a:prstGeom prst="rect">
                      <a:avLst/>
                    </a:prstGeom>
                    <a:noFill/>
                    <a:ln w="9525">
                      <a:noFill/>
                      <a:headEnd/>
                      <a:tailEnd/>
                    </a:ln>
                  </pic:spPr>
                </pic:pic>
              </a:graphicData>
            </a:graphic>
          </wp:inline>
        </w:drawing>
      </w:r>
    </w:p>
    <w:p>
      <w:pPr>
        <w:pStyle w:val="ImageCaption"/>
      </w:pPr>
      <w:r>
        <w:t xml:space="preserve">Рисунок 10 - Меню причин отказа формы «ЭДД»</w:t>
      </w:r>
    </w:p>
    <w:p>
      <w:pPr>
        <w:pStyle w:val="BodyText"/>
      </w:pPr>
      <w:r>
        <w:t xml:space="preserve">Кнопка «Выполненные заказы» открывает окно истории выполненных заявок ЭДД. В списке отображаются читатель, издание, экземпляр, дата заказа, дата выполнения, база данных, место хранения и примечание.</w:t>
      </w:r>
    </w:p>
    <w:p>
      <w:pPr>
        <w:pStyle w:val="CaptionedFigure"/>
      </w:pPr>
      <w:r>
        <w:drawing>
          <wp:inline>
            <wp:extent cx="5334000" cy="3615690"/>
            <wp:effectExtent b="0" l="0" r="0" t="0"/>
            <wp:docPr descr="Рисунок 11 - Окно «Выполненные заказы» формы «ЭДД»" title="Окно «Выполненные заказы» формы «ЭДД»" id="261" name="Picture"/>
            <a:graphic>
              <a:graphicData uri="http://schemas.openxmlformats.org/drawingml/2006/picture">
                <pic:pic>
                  <pic:nvPicPr>
                    <pic:cNvPr descr="modules/Bookland/Help/Interface/img/bookland-edd-history-issued.png" id="262" name="Picture"/>
                    <pic:cNvPicPr>
                      <a:picLocks noChangeArrowheads="1" noChangeAspect="1"/>
                    </pic:cNvPicPr>
                  </pic:nvPicPr>
                  <pic:blipFill>
                    <a:blip r:embed="rId260"/>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11 - Окно «Выполненные заказы» формы «ЭДД»</w:t>
      </w:r>
    </w:p>
    <w:p>
      <w:pPr>
        <w:pStyle w:val="BodyText"/>
      </w:pPr>
      <w:r>
        <w:t xml:space="preserve">Кнопка «Отказы» открывает окно истории отказов по ЭДД. В списке отображаются причина отказа, дата отказа, ответственное лицо и основные данные заявки.</w:t>
      </w:r>
    </w:p>
    <w:p>
      <w:pPr>
        <w:pStyle w:val="CaptionedFigure"/>
      </w:pPr>
      <w:r>
        <w:drawing>
          <wp:inline>
            <wp:extent cx="5334000" cy="3615690"/>
            <wp:effectExtent b="0" l="0" r="0" t="0"/>
            <wp:docPr descr="Рисунок 12 - Окно «Отказы» формы «ЭДД»" title="Окно «Отказы» формы «ЭДД»" id="264" name="Picture"/>
            <a:graphic>
              <a:graphicData uri="http://schemas.openxmlformats.org/drawingml/2006/picture">
                <pic:pic>
                  <pic:nvPicPr>
                    <pic:cNvPr descr="modules/Bookland/Help/Interface/img/bookland-edd-history-deny.png" id="265" name="Picture"/>
                    <pic:cNvPicPr>
                      <a:picLocks noChangeArrowheads="1" noChangeAspect="1"/>
                    </pic:cNvPicPr>
                  </pic:nvPicPr>
                  <pic:blipFill>
                    <a:blip r:embed="rId263"/>
                    <a:stretch>
                      <a:fillRect/>
                    </a:stretch>
                  </pic:blipFill>
                  <pic:spPr bwMode="auto">
                    <a:xfrm>
                      <a:off x="0" y="0"/>
                      <a:ext cx="5334000" cy="3615690"/>
                    </a:xfrm>
                    <a:prstGeom prst="rect">
                      <a:avLst/>
                    </a:prstGeom>
                    <a:noFill/>
                    <a:ln w="9525">
                      <a:noFill/>
                      <a:headEnd/>
                      <a:tailEnd/>
                    </a:ln>
                  </pic:spPr>
                </pic:pic>
              </a:graphicData>
            </a:graphic>
          </wp:inline>
        </w:drawing>
      </w:r>
    </w:p>
    <w:p>
      <w:pPr>
        <w:pStyle w:val="ImageCaption"/>
      </w:pPr>
      <w:r>
        <w:t xml:space="preserve">Рисунок 12 - Окно «Отказы» формы «ЭДД»</w:t>
      </w:r>
    </w:p>
    <w:bookmarkEnd w:id="266"/>
    <w:bookmarkEnd w:id="267"/>
    <w:bookmarkStart w:id="271" w:name="форма-оперативная-статистика-посещений"/>
    <w:p>
      <w:pPr>
        <w:pStyle w:val="Heading3"/>
      </w:pPr>
      <w:r>
        <w:t xml:space="preserve">Форма «Оперативная статистика посещений»</w:t>
      </w:r>
    </w:p>
    <w:p>
      <w:pPr>
        <w:pStyle w:val="FirstParagraph"/>
      </w:pPr>
      <w:r>
        <w:t xml:space="preserve">Форма предназначена для формирования и отображения сведений по обслуживанию читателей: записи, перерегистрации, посещения, выдачи и возвраты по местам книговыдачи.</w:t>
      </w:r>
    </w:p>
    <w:p>
      <w:pPr>
        <w:pStyle w:val="CaptionedFigure"/>
      </w:pPr>
      <w:r>
        <w:drawing>
          <wp:inline>
            <wp:extent cx="3176336" cy="1183907"/>
            <wp:effectExtent b="0" l="0" r="0" t="0"/>
            <wp:docPr descr="Рисунок 1 - Форма «Оперативная статистика посещений»" title="Форма «Оперативная статистика посещений»" id="269" name="Picture"/>
            <a:graphic>
              <a:graphicData uri="http://schemas.openxmlformats.org/drawingml/2006/picture">
                <pic:pic>
                  <pic:nvPicPr>
                    <pic:cNvPr descr="modules/Bookland/Help/Interface/img/bookland-stat-panel.png" id="270" name="Picture"/>
                    <pic:cNvPicPr>
                      <a:picLocks noChangeArrowheads="1" noChangeAspect="1"/>
                    </pic:cNvPicPr>
                  </pic:nvPicPr>
                  <pic:blipFill>
                    <a:blip r:embed="rId268"/>
                    <a:stretch>
                      <a:fillRect/>
                    </a:stretch>
                  </pic:blipFill>
                  <pic:spPr bwMode="auto">
                    <a:xfrm>
                      <a:off x="0" y="0"/>
                      <a:ext cx="3176336" cy="1183907"/>
                    </a:xfrm>
                    <a:prstGeom prst="rect">
                      <a:avLst/>
                    </a:prstGeom>
                    <a:noFill/>
                    <a:ln w="9525">
                      <a:noFill/>
                      <a:headEnd/>
                      <a:tailEnd/>
                    </a:ln>
                  </pic:spPr>
                </pic:pic>
              </a:graphicData>
            </a:graphic>
          </wp:inline>
        </w:drawing>
      </w:r>
    </w:p>
    <w:p>
      <w:pPr>
        <w:pStyle w:val="ImageCaption"/>
      </w:pPr>
      <w:r>
        <w:t xml:space="preserve">Рисунок 1 - Форма «Оперативная статистика посещений»</w:t>
      </w:r>
    </w:p>
    <w:p>
      <w:pPr>
        <w:pStyle w:val="BodyText"/>
      </w:pPr>
      <w:r>
        <w:t xml:space="preserve">Данные показываются за выбранную дату и группируются по месту выдачи с итоговой строкой «ВСЕГО». Для расчета используются префиксы статистики из профиля книговыдачи. Если значения не отображаются, проверьте дату панели, выбранное место выдачи и настройки поисковых префиксов в административном профиле.</w:t>
      </w:r>
    </w:p>
    <w:bookmarkEnd w:id="271"/>
    <w:bookmarkStart w:id="278" w:name="панель-сервисных-операций"/>
    <w:p>
      <w:pPr>
        <w:pStyle w:val="Heading3"/>
      </w:pPr>
      <w:r>
        <w:t xml:space="preserve">Панель сервисных операций</w:t>
      </w:r>
    </w:p>
    <w:p>
      <w:pPr>
        <w:pStyle w:val="FirstParagraph"/>
      </w:pPr>
      <w:r>
        <w:t xml:space="preserve">Панель сервисных операций расположена в верхней и нижней части интерфейса АРМ «Книговыдача».</w:t>
      </w:r>
    </w:p>
    <w:p>
      <w:pPr>
        <w:pStyle w:val="BodyText"/>
      </w:pPr>
      <w:r>
        <w:t xml:space="preserve">Верхняя панель содержит быстрые команды для операций, которые не относятся напрямую к текущему полю ввода: выдача на бронеполку, поиск или открытие записи читателя и издания, работа со списками пользователей, управление открытым доступом и другие дополнительные действия. Состав кнопок зависит от подключенных режимов и настроек профиля.</w:t>
      </w:r>
    </w:p>
    <w:p>
      <w:pPr>
        <w:pStyle w:val="CaptionedFigure"/>
      </w:pPr>
      <w:r>
        <w:drawing>
          <wp:inline>
            <wp:extent cx="5334000" cy="121920"/>
            <wp:effectExtent b="0" l="0" r="0" t="0"/>
            <wp:docPr descr="Рисунок 1 - Верхняя сервисная панель АРМ «Книговыдача»" title="Верхняя сервисная панель АРМ «Книговыдача»" id="273" name="Picture"/>
            <a:graphic>
              <a:graphicData uri="http://schemas.openxmlformats.org/drawingml/2006/picture">
                <pic:pic>
                  <pic:nvPicPr>
                    <pic:cNvPr descr="modules/Bookland/Help/img/bookland-service-panel-top.png" id="274" name="Picture"/>
                    <pic:cNvPicPr>
                      <a:picLocks noChangeArrowheads="1" noChangeAspect="1"/>
                    </pic:cNvPicPr>
                  </pic:nvPicPr>
                  <pic:blipFill>
                    <a:blip r:embed="rId272"/>
                    <a:stretch>
                      <a:fillRect/>
                    </a:stretch>
                  </pic:blipFill>
                  <pic:spPr bwMode="auto">
                    <a:xfrm>
                      <a:off x="0" y="0"/>
                      <a:ext cx="5334000" cy="121920"/>
                    </a:xfrm>
                    <a:prstGeom prst="rect">
                      <a:avLst/>
                    </a:prstGeom>
                    <a:noFill/>
                    <a:ln w="9525">
                      <a:noFill/>
                      <a:headEnd/>
                      <a:tailEnd/>
                    </a:ln>
                  </pic:spPr>
                </pic:pic>
              </a:graphicData>
            </a:graphic>
          </wp:inline>
        </w:drawing>
      </w:r>
    </w:p>
    <w:p>
      <w:pPr>
        <w:pStyle w:val="ImageCaption"/>
      </w:pPr>
      <w:r>
        <w:t xml:space="preserve">Рисунок 1 - Верхняя сервисная панель АРМ «Книговыдача»</w:t>
      </w:r>
    </w:p>
    <w:p>
      <w:pPr>
        <w:pStyle w:val="BodyText"/>
      </w:pPr>
      <w:r>
        <w:t xml:space="preserve">Нижняя панель показывает текущий профиль, базу изданий и место выдачи. Здесь же доступна команда «Сменить профиль». После смены профиля АРМ перечитывает настройки, поэтому могут измениться видимые панели, правила выдачи и доступные вкладки заявок.</w:t>
      </w:r>
    </w:p>
    <w:p>
      <w:pPr>
        <w:pStyle w:val="BodyText"/>
      </w:pPr>
      <w:r>
        <w:t xml:space="preserve">Если название профиля, базы или места выдачи не помещается в блок нижней панели, наведите указатель мыши на этот блок. Во всплывающей подсказке отображается полное значение.</w:t>
      </w:r>
    </w:p>
    <w:p>
      <w:pPr>
        <w:pStyle w:val="CaptionedFigure"/>
      </w:pPr>
      <w:r>
        <w:drawing>
          <wp:inline>
            <wp:extent cx="5334000" cy="110490"/>
            <wp:effectExtent b="0" l="0" r="0" t="0"/>
            <wp:docPr descr="Рисунок 2 - Нижняя сервисная панель с текущим профилем" title="Нижняя сервисная панель с текущим профилем" id="276" name="Picture"/>
            <a:graphic>
              <a:graphicData uri="http://schemas.openxmlformats.org/drawingml/2006/picture">
                <pic:pic>
                  <pic:nvPicPr>
                    <pic:cNvPr descr="modules/Bookland/Help/img/bookland-service-panel-bottom.png" id="277" name="Picture"/>
                    <pic:cNvPicPr>
                      <a:picLocks noChangeArrowheads="1" noChangeAspect="1"/>
                    </pic:cNvPicPr>
                  </pic:nvPicPr>
                  <pic:blipFill>
                    <a:blip r:embed="rId275"/>
                    <a:stretch>
                      <a:fillRect/>
                    </a:stretch>
                  </pic:blipFill>
                  <pic:spPr bwMode="auto">
                    <a:xfrm>
                      <a:off x="0" y="0"/>
                      <a:ext cx="5334000" cy="110490"/>
                    </a:xfrm>
                    <a:prstGeom prst="rect">
                      <a:avLst/>
                    </a:prstGeom>
                    <a:noFill/>
                    <a:ln w="9525">
                      <a:noFill/>
                      <a:headEnd/>
                      <a:tailEnd/>
                    </a:ln>
                  </pic:spPr>
                </pic:pic>
              </a:graphicData>
            </a:graphic>
          </wp:inline>
        </w:drawing>
      </w:r>
    </w:p>
    <w:p>
      <w:pPr>
        <w:pStyle w:val="ImageCaption"/>
      </w:pPr>
      <w:r>
        <w:t xml:space="preserve">Рисунок 2 - Нижняя сервисная панель с текущим профилем</w:t>
      </w:r>
    </w:p>
    <w:p>
      <w:pPr>
        <w:pStyle w:val="BodyText"/>
      </w:pPr>
      <w:r>
        <w:t xml:space="preserve">Кнопка выхода завершает сеанс пользователя и возвращает к авторизации.</w:t>
      </w:r>
    </w:p>
    <w:bookmarkEnd w:id="278"/>
    <w:bookmarkEnd w:id="279"/>
    <w:bookmarkStart w:id="301" w:name="руководство-администратора"/>
    <w:p>
      <w:pPr>
        <w:pStyle w:val="Heading2"/>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281" name="Picture"/>
            <a:graphic>
              <a:graphicData uri="http://schemas.openxmlformats.org/drawingml/2006/picture">
                <pic:pic>
                  <pic:nvPicPr>
                    <pic:cNvPr descr="modules/Bookland/Help/Interface/BooklandAutoSelectSetting.png" id="282" name="Picture"/>
                    <pic:cNvPicPr>
                      <a:picLocks noChangeArrowheads="1" noChangeAspect="1"/>
                    </pic:cNvPicPr>
                  </pic:nvPicPr>
                  <pic:blipFill>
                    <a:blip r:embed="rId280"/>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283" w:name="доступ-и-выбор-профиля"/>
    <w:p>
      <w:pPr>
        <w:pStyle w:val="Heading3"/>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283"/>
    <w:bookmarkStart w:id="285" w:name="базы-данных"/>
    <w:p>
      <w:pPr>
        <w:pStyle w:val="Heading3"/>
      </w:pPr>
      <w:r>
        <w:t xml:space="preserve">2. Базы данных</w:t>
      </w:r>
    </w:p>
    <w:p>
      <w:pPr>
        <w:pStyle w:val="FirstParagraph"/>
      </w:pPr>
      <w:r>
        <w:t xml:space="preserve">В группе «Настройка БД» задаются:</w:t>
      </w:r>
    </w:p>
    <w:p>
      <w:pPr>
        <w:pStyle w:val="Compact"/>
        <w:numPr>
          <w:ilvl w:val="0"/>
          <w:numId w:val="1021"/>
        </w:numPr>
      </w:pPr>
      <w:r>
        <w:rPr>
          <w:rStyle w:val="VerbatimChar"/>
        </w:rPr>
        <w:t xml:space="preserve">defaultdb</w:t>
      </w:r>
      <w:r>
        <w:t xml:space="preserve"> </w:t>
      </w:r>
      <w:r>
        <w:t xml:space="preserve">- база изданий;</w:t>
      </w:r>
    </w:p>
    <w:p>
      <w:pPr>
        <w:pStyle w:val="Compact"/>
        <w:numPr>
          <w:ilvl w:val="0"/>
          <w:numId w:val="102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21"/>
        </w:numPr>
      </w:pPr>
      <w:r>
        <w:rPr>
          <w:rStyle w:val="VerbatimChar"/>
        </w:rPr>
        <w:t xml:space="preserve">rdrdbn</w:t>
      </w:r>
      <w:r>
        <w:t xml:space="preserve"> </w:t>
      </w:r>
      <w:r>
        <w:t xml:space="preserve">- база читателей;</w:t>
      </w:r>
    </w:p>
    <w:p>
      <w:pPr>
        <w:pStyle w:val="Compact"/>
        <w:numPr>
          <w:ilvl w:val="0"/>
          <w:numId w:val="102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284">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285"/>
    <w:bookmarkStart w:id="286" w:name="ручной-ввод-в-полях-со-справочниками"/>
    <w:p>
      <w:pPr>
        <w:pStyle w:val="Heading3"/>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286"/>
    <w:bookmarkStart w:id="290" w:name="Xd843bc59a7eeb0a5af716dac6b1c8c9d2f7067e"/>
    <w:p>
      <w:pPr>
        <w:pStyle w:val="Heading3"/>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288" name="Picture"/>
            <a:graphic>
              <a:graphicData uri="http://schemas.openxmlformats.org/drawingml/2006/picture">
                <pic:pic>
                  <pic:nvPicPr>
                    <pic:cNvPr descr="modules/Bookland/Help/img/bookland-admin-mkv-mhr-matrix.png" id="289" name="Picture"/>
                    <pic:cNvPicPr>
                      <a:picLocks noChangeArrowheads="1" noChangeAspect="1"/>
                    </pic:cNvPicPr>
                  </pic:nvPicPr>
                  <pic:blipFill>
                    <a:blip r:embed="rId287"/>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290"/>
    <w:bookmarkStart w:id="291" w:name="режимы-обслуживания"/>
    <w:p>
      <w:pPr>
        <w:pStyle w:val="Heading3"/>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2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22"/>
        </w:numPr>
      </w:pPr>
      <w:r>
        <w:rPr>
          <w:rStyle w:val="VerbatimChar"/>
        </w:rPr>
        <w:t xml:space="preserve">allowgroupsh</w:t>
      </w:r>
      <w:r>
        <w:t xml:space="preserve"> </w:t>
      </w:r>
      <w:r>
        <w:t xml:space="preserve">включает групповой ввод штрих-кодов;</w:t>
      </w:r>
    </w:p>
    <w:p>
      <w:pPr>
        <w:pStyle w:val="Compact"/>
        <w:numPr>
          <w:ilvl w:val="0"/>
          <w:numId w:val="102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2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2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2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2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2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91"/>
    <w:bookmarkStart w:id="292" w:name="X28fab4e54d9eee30997c962294f83b0fe90dc37"/>
    <w:p>
      <w:pPr>
        <w:pStyle w:val="Heading3"/>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2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2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2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2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2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2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92"/>
    <w:bookmarkStart w:id="293" w:name="доступность-панелей-и-команд"/>
    <w:p>
      <w:pPr>
        <w:pStyle w:val="Heading3"/>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2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25"/>
        </w:numPr>
      </w:pPr>
      <w:r>
        <w:rPr>
          <w:rStyle w:val="VerbatimChar"/>
        </w:rPr>
        <w:t xml:space="preserve">rdrreregable</w:t>
      </w:r>
      <w:r>
        <w:t xml:space="preserve"> </w:t>
      </w:r>
      <w:r>
        <w:t xml:space="preserve">- ручная перерегистрация;</w:t>
      </w:r>
    </w:p>
    <w:p>
      <w:pPr>
        <w:pStyle w:val="Compact"/>
        <w:numPr>
          <w:ilvl w:val="0"/>
          <w:numId w:val="1025"/>
        </w:numPr>
      </w:pPr>
      <w:r>
        <w:rPr>
          <w:rStyle w:val="VerbatimChar"/>
        </w:rPr>
        <w:t xml:space="preserve">rdrblockable</w:t>
      </w:r>
      <w:r>
        <w:t xml:space="preserve"> </w:t>
      </w:r>
      <w:r>
        <w:t xml:space="preserve">- блокировка читателя;</w:t>
      </w:r>
    </w:p>
    <w:p>
      <w:pPr>
        <w:pStyle w:val="Compact"/>
        <w:numPr>
          <w:ilvl w:val="0"/>
          <w:numId w:val="1025"/>
        </w:numPr>
      </w:pPr>
      <w:r>
        <w:rPr>
          <w:rStyle w:val="VerbatimChar"/>
        </w:rPr>
        <w:t xml:space="preserve">rdrprintable</w:t>
      </w:r>
      <w:r>
        <w:t xml:space="preserve"> </w:t>
      </w:r>
      <w:r>
        <w:t xml:space="preserve">- печать карточки читателя;</w:t>
      </w:r>
    </w:p>
    <w:p>
      <w:pPr>
        <w:pStyle w:val="Compact"/>
        <w:numPr>
          <w:ilvl w:val="0"/>
          <w:numId w:val="102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25"/>
        </w:numPr>
      </w:pPr>
      <w:r>
        <w:rPr>
          <w:rStyle w:val="VerbatimChar"/>
        </w:rPr>
        <w:t xml:space="preserve">booklandedhistoryable</w:t>
      </w:r>
      <w:r>
        <w:t xml:space="preserve"> </w:t>
      </w:r>
      <w:r>
        <w:t xml:space="preserve">- просмотр истории выдачи;</w:t>
      </w:r>
    </w:p>
    <w:p>
      <w:pPr>
        <w:pStyle w:val="Compact"/>
        <w:numPr>
          <w:ilvl w:val="0"/>
          <w:numId w:val="1025"/>
        </w:numPr>
      </w:pPr>
      <w:r>
        <w:rPr>
          <w:rStyle w:val="VerbatimChar"/>
        </w:rPr>
        <w:t xml:space="preserve">optionable</w:t>
      </w:r>
      <w:r>
        <w:t xml:space="preserve"> </w:t>
      </w:r>
      <w:r>
        <w:t xml:space="preserve">- панель настроек;</w:t>
      </w:r>
    </w:p>
    <w:p>
      <w:pPr>
        <w:pStyle w:val="Compact"/>
        <w:numPr>
          <w:ilvl w:val="0"/>
          <w:numId w:val="1025"/>
        </w:numPr>
      </w:pPr>
      <w:r>
        <w:rPr>
          <w:rStyle w:val="VerbatimChar"/>
        </w:rPr>
        <w:t xml:space="preserve">pftselector</w:t>
      </w:r>
      <w:r>
        <w:t xml:space="preserve"> </w:t>
      </w:r>
      <w:r>
        <w:t xml:space="preserve">- выбор формата просмотра;</w:t>
      </w:r>
    </w:p>
    <w:p>
      <w:pPr>
        <w:pStyle w:val="Compact"/>
        <w:numPr>
          <w:ilvl w:val="0"/>
          <w:numId w:val="1025"/>
        </w:numPr>
      </w:pPr>
      <w:r>
        <w:rPr>
          <w:rStyle w:val="VerbatimChar"/>
        </w:rPr>
        <w:t xml:space="preserve">mvideditable</w:t>
      </w:r>
      <w:r>
        <w:t xml:space="preserve"> </w:t>
      </w:r>
      <w:r>
        <w:t xml:space="preserve">- выбор места выдачи;</w:t>
      </w:r>
    </w:p>
    <w:p>
      <w:pPr>
        <w:pStyle w:val="Compact"/>
        <w:numPr>
          <w:ilvl w:val="0"/>
          <w:numId w:val="102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93"/>
    <w:bookmarkStart w:id="299" w:name="заказы-бронеполка-продление-и-эдд"/>
    <w:p>
      <w:pPr>
        <w:pStyle w:val="Heading3"/>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26"/>
        </w:numPr>
      </w:pPr>
      <w:r>
        <w:rPr>
          <w:rStyle w:val="VerbatimChar"/>
        </w:rPr>
        <w:t xml:space="preserve">isAllowRqstExec.pft128</w:t>
      </w:r>
      <w:r>
        <w:t xml:space="preserve"> </w:t>
      </w:r>
      <w:r>
        <w:t xml:space="preserve">- выполнить заказ;</w:t>
      </w:r>
    </w:p>
    <w:p>
      <w:pPr>
        <w:pStyle w:val="Compact"/>
        <w:numPr>
          <w:ilvl w:val="0"/>
          <w:numId w:val="1026"/>
        </w:numPr>
      </w:pPr>
      <w:r>
        <w:rPr>
          <w:rStyle w:val="VerbatimChar"/>
        </w:rPr>
        <w:t xml:space="preserve">isAllowRqstDecline.pft128</w:t>
      </w:r>
      <w:r>
        <w:t xml:space="preserve"> </w:t>
      </w:r>
      <w:r>
        <w:t xml:space="preserve">- отказать;</w:t>
      </w:r>
    </w:p>
    <w:p>
      <w:pPr>
        <w:pStyle w:val="Compact"/>
        <w:numPr>
          <w:ilvl w:val="0"/>
          <w:numId w:val="1026"/>
        </w:numPr>
      </w:pPr>
      <w:r>
        <w:rPr>
          <w:rStyle w:val="VerbatimChar"/>
        </w:rPr>
        <w:t xml:space="preserve">isAllowRqstExecToBrone.pft128</w:t>
      </w:r>
      <w:r>
        <w:t xml:space="preserve"> </w:t>
      </w:r>
      <w:r>
        <w:t xml:space="preserve">- забронировать экземпляр;</w:t>
      </w:r>
    </w:p>
    <w:p>
      <w:pPr>
        <w:pStyle w:val="Compact"/>
        <w:numPr>
          <w:ilvl w:val="0"/>
          <w:numId w:val="102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2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94" w:name="X5cfb0b653a242b524d74fd0ecf609715255ddcb"/>
    <w:p>
      <w:pPr>
        <w:pStyle w:val="Heading4"/>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2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2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94"/>
    <w:bookmarkStart w:id="298" w:name="X5fc21024f5130b7c3faf8e7e444cf640b1b75ee"/>
    <w:p>
      <w:pPr>
        <w:pStyle w:val="Heading4"/>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95">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96">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2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28"/>
        </w:numPr>
      </w:pPr>
      <w:r>
        <w:rPr>
          <w:rStyle w:val="VerbatimChar"/>
        </w:rPr>
        <w:t xml:space="preserve">C</w:t>
      </w:r>
      <w:r>
        <w:t xml:space="preserve"> </w:t>
      </w:r>
      <w:r>
        <w:t xml:space="preserve">- текст на кнопке;</w:t>
      </w:r>
    </w:p>
    <w:p>
      <w:pPr>
        <w:pStyle w:val="Compact"/>
        <w:numPr>
          <w:ilvl w:val="0"/>
          <w:numId w:val="1028"/>
        </w:numPr>
      </w:pPr>
      <w:r>
        <w:rPr>
          <w:rStyle w:val="VerbatimChar"/>
        </w:rPr>
        <w:t xml:space="preserve">D</w:t>
      </w:r>
      <w:r>
        <w:t xml:space="preserve"> </w:t>
      </w:r>
      <w:r>
        <w:t xml:space="preserve">- всплывающая подсказка;</w:t>
      </w:r>
    </w:p>
    <w:p>
      <w:pPr>
        <w:pStyle w:val="Compact"/>
        <w:numPr>
          <w:ilvl w:val="0"/>
          <w:numId w:val="1028"/>
        </w:numPr>
      </w:pPr>
      <w:r>
        <w:rPr>
          <w:rStyle w:val="VerbatimChar"/>
        </w:rPr>
        <w:t xml:space="preserve">E</w:t>
      </w:r>
      <w:r>
        <w:t xml:space="preserve"> </w:t>
      </w:r>
      <w:r>
        <w:t xml:space="preserve">- CSS-класс иконки;</w:t>
      </w:r>
    </w:p>
    <w:p>
      <w:pPr>
        <w:pStyle w:val="Compact"/>
        <w:numPr>
          <w:ilvl w:val="0"/>
          <w:numId w:val="102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2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28"/>
        </w:numPr>
      </w:pPr>
      <w:r>
        <w:rPr>
          <w:rStyle w:val="VerbatimChar"/>
        </w:rPr>
        <w:t xml:space="preserve">H</w:t>
      </w:r>
      <w:r>
        <w:t xml:space="preserve"> </w:t>
      </w:r>
      <w:r>
        <w:t xml:space="preserve">- показывать поле загрузки файла;</w:t>
      </w:r>
    </w:p>
    <w:p>
      <w:pPr>
        <w:pStyle w:val="Compact"/>
        <w:numPr>
          <w:ilvl w:val="0"/>
          <w:numId w:val="1028"/>
        </w:numPr>
      </w:pPr>
      <w:r>
        <w:rPr>
          <w:rStyle w:val="VerbatimChar"/>
        </w:rPr>
        <w:t xml:space="preserve">I</w:t>
      </w:r>
      <w:r>
        <w:t xml:space="preserve"> </w:t>
      </w:r>
      <w:r>
        <w:t xml:space="preserve">- показывать выбор значения из справочника MNU;</w:t>
      </w:r>
    </w:p>
    <w:p>
      <w:pPr>
        <w:pStyle w:val="Compact"/>
        <w:numPr>
          <w:ilvl w:val="0"/>
          <w:numId w:val="102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97">
        <w:r>
          <w:rPr>
            <w:rStyle w:val="Hyperlink"/>
          </w:rPr>
          <w:t xml:space="preserve">Порционная рассылка E-mail</w:t>
        </w:r>
      </w:hyperlink>
      <w:r>
        <w:t xml:space="preserve">.</w:t>
      </w:r>
    </w:p>
    <w:bookmarkEnd w:id="298"/>
    <w:bookmarkEnd w:id="299"/>
    <w:bookmarkStart w:id="300" w:name="поля-подполя-и-поисковые-префиксы"/>
    <w:p>
      <w:pPr>
        <w:pStyle w:val="Heading3"/>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2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29"/>
        </w:numPr>
      </w:pPr>
      <w:r>
        <w:t xml:space="preserve">поле шифра издания и префиксы поиска шифра, инвентарного номера и штрих-кода;</w:t>
      </w:r>
    </w:p>
    <w:p>
      <w:pPr>
        <w:pStyle w:val="Compact"/>
        <w:numPr>
          <w:ilvl w:val="0"/>
          <w:numId w:val="102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29"/>
        </w:numPr>
      </w:pPr>
      <w:r>
        <w:t xml:space="preserve">префиксы оперативной статистики для посещений, записей, перерегистраций, выдач и возвратов;</w:t>
      </w:r>
    </w:p>
    <w:p>
      <w:pPr>
        <w:pStyle w:val="Compact"/>
        <w:numPr>
          <w:ilvl w:val="0"/>
          <w:numId w:val="102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300"/>
    <w:bookmarkEnd w:id="301"/>
    <w:bookmarkStart w:id="309" w:name="функции-модуля-bookland"/>
    <w:p>
      <w:pPr>
        <w:pStyle w:val="Heading2"/>
      </w:pPr>
      <w:r>
        <w:t xml:space="preserve">Функции модуля Bookland</w:t>
      </w:r>
    </w:p>
    <w:p>
      <w:pPr>
        <w:pStyle w:val="FirstParagraph"/>
      </w:pPr>
      <w:r>
        <w:t xml:space="preserve">Раздел описывает серверные функции модуля Bookland, которые используются внутренними сценариями АРМ «Книговыдача» и доступны через механизм внешних функций модуля из папки</w:t>
      </w:r>
      <w:r>
        <w:t xml:space="preserve"> </w:t>
      </w:r>
      <w:r>
        <w:rPr>
          <w:rStyle w:val="VerbatimChar"/>
        </w:rPr>
        <w:t xml:space="preserve">__call</w:t>
      </w:r>
      <w:r>
        <w:t xml:space="preserve">.</w:t>
      </w:r>
    </w:p>
    <w:p>
      <w:pPr>
        <w:pStyle w:val="BodyText"/>
      </w:pPr>
      <w:r>
        <w:t xml:space="preserve">Функции предназначены для разработчиков, администраторов внедрения и специалистов сопровождения, которым нужно сопоставить данные формуляра читателя, записи издания и профиля книговыдачи при диагностике операций выдачи, возврата, продления и заказов.</w:t>
      </w:r>
    </w:p>
    <w:bookmarkStart w:id="308" w:name="booklandgetdbbookbyrdrocc"/>
    <w:p>
      <w:pPr>
        <w:pStyle w:val="Heading3"/>
      </w:pPr>
      <w:r>
        <w:t xml:space="preserve">Bookland::GetDbBookByRdrOcc</w:t>
      </w:r>
    </w:p>
    <w:p>
      <w:pPr>
        <w:pStyle w:val="FirstParagraph"/>
      </w:pPr>
      <w:r>
        <w:rPr>
          <w:rStyle w:val="VerbatimChar"/>
        </w:rPr>
        <w:t xml:space="preserve">Bookland::GetDbBookByRdrOcc(ObjectDataRecord $rdrRec, int $rdrOcc): ObjectDataDatabase</w:t>
      </w:r>
      <w:r>
        <w:t xml:space="preserve"> </w:t>
      </w:r>
      <w:r>
        <w:t xml:space="preserve">определяет базу изданий по выбранному повторению выдачи в записи читателя.</w:t>
      </w:r>
    </w:p>
    <w:p>
      <w:pPr>
        <w:pStyle w:val="BodyText"/>
      </w:pPr>
      <w:r>
        <w:t xml:space="preserve">Функция находится в файле</w:t>
      </w:r>
      <w:r>
        <w:t xml:space="preserve"> </w:t>
      </w:r>
      <w:r>
        <w:rPr>
          <w:rStyle w:val="VerbatimChar"/>
        </w:rPr>
        <w:t xml:space="preserve">modules/Bookland/__call/GetDbBookByRdrOcc.inc</w:t>
      </w:r>
      <w:r>
        <w:t xml:space="preserve"> </w:t>
      </w:r>
      <w:r>
        <w:t xml:space="preserve">и вызывается как внешний метод модуля Bookland через механизм</w:t>
      </w:r>
      <w:r>
        <w:t xml:space="preserve"> </w:t>
      </w:r>
      <w:r>
        <w:rPr>
          <w:rStyle w:val="VerbatimChar"/>
        </w:rPr>
        <w:t xml:space="preserve">__call</w:t>
      </w:r>
      <w:r>
        <w:t xml:space="preserve">.</w:t>
      </w:r>
    </w:p>
    <w:bookmarkStart w:id="302" w:name="назначение"/>
    <w:p>
      <w:pPr>
        <w:pStyle w:val="Heading4"/>
      </w:pPr>
      <w:r>
        <w:t xml:space="preserve">1. Назначение</w:t>
      </w:r>
    </w:p>
    <w:p>
      <w:pPr>
        <w:pStyle w:val="FirstParagraph"/>
      </w:pPr>
      <w:r>
        <w:t xml:space="preserve">Функция используется, когда сценарий уже знает запись читателя и номер повторения поля книговыдачи, но должен определить, в какой базе изданий искать связанный экземпляр. Это важно для установок, где выдачи могут относиться к разным базам ЭК.</w:t>
      </w:r>
    </w:p>
    <w:p>
      <w:pPr>
        <w:pStyle w:val="BodyText"/>
      </w:pPr>
      <w:r>
        <w:t xml:space="preserve">Типичный сценарий:</w:t>
      </w:r>
    </w:p>
    <w:p>
      <w:pPr>
        <w:pStyle w:val="Compact"/>
        <w:numPr>
          <w:ilvl w:val="0"/>
          <w:numId w:val="1030"/>
        </w:numPr>
      </w:pPr>
      <w:r>
        <w:t xml:space="preserve">Сценарий находит повторение выдачи в записи читателя.</w:t>
      </w:r>
    </w:p>
    <w:p>
      <w:pPr>
        <w:pStyle w:val="Compact"/>
        <w:numPr>
          <w:ilvl w:val="0"/>
          <w:numId w:val="1030"/>
        </w:numPr>
      </w:pPr>
      <w:r>
        <w:rPr>
          <w:rStyle w:val="VerbatimChar"/>
        </w:rPr>
        <w:t xml:space="preserve">GetDbBookByRdrOcc()</w:t>
      </w:r>
      <w:r>
        <w:t xml:space="preserve"> </w:t>
      </w:r>
      <w:r>
        <w:t xml:space="preserve">читает имя базы изданий из этого повторения.</w:t>
      </w:r>
    </w:p>
    <w:p>
      <w:pPr>
        <w:pStyle w:val="Compact"/>
        <w:numPr>
          <w:ilvl w:val="0"/>
          <w:numId w:val="1030"/>
        </w:numPr>
      </w:pPr>
      <w:r>
        <w:t xml:space="preserve">Возвращенная</w:t>
      </w:r>
      <w:r>
        <w:t xml:space="preserve"> </w:t>
      </w:r>
      <w:r>
        <w:rPr>
          <w:rStyle w:val="VerbatimChar"/>
        </w:rPr>
        <w:t xml:space="preserve">ObjectDataDatabase</w:t>
      </w:r>
      <w:r>
        <w:t xml:space="preserve"> </w:t>
      </w:r>
      <w:r>
        <w:t xml:space="preserve">передается в функции, которые ищут запись издания и повторение экземпляра.</w:t>
      </w:r>
    </w:p>
    <w:bookmarkEnd w:id="302"/>
    <w:bookmarkStart w:id="303" w:name="параметры"/>
    <w:p>
      <w:pPr>
        <w:pStyle w:val="Heading4"/>
      </w:pPr>
      <w:r>
        <w:t xml:space="preserve">2.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Тип</w:t>
            </w:r>
          </w:p>
        </w:tc>
        <w:tc>
          <w:tcPr/>
          <w:p>
            <w:pPr>
              <w:pStyle w:val="Compact"/>
            </w:pPr>
            <w:r>
              <w:t xml:space="preserve">Описание</w:t>
            </w:r>
          </w:p>
        </w:tc>
      </w:tr>
      <w:tr>
        <w:tc>
          <w:tcPr/>
          <w:p>
            <w:pPr>
              <w:pStyle w:val="Compact"/>
            </w:pPr>
            <w:r>
              <w:rPr>
                <w:rStyle w:val="VerbatimChar"/>
              </w:rPr>
              <w:t xml:space="preserve">$rdrRec</w:t>
            </w:r>
          </w:p>
        </w:tc>
        <w:tc>
          <w:tcPr/>
          <w:p>
            <w:pPr>
              <w:pStyle w:val="Compact"/>
            </w:pPr>
            <w:r>
              <w:rPr>
                <w:rStyle w:val="VerbatimChar"/>
              </w:rPr>
              <w:t xml:space="preserve">ObjectDataRecord</w:t>
            </w:r>
          </w:p>
        </w:tc>
        <w:tc>
          <w:tcPr/>
          <w:p>
            <w:pPr>
              <w:pStyle w:val="Compact"/>
            </w:pPr>
            <w:r>
              <w:t xml:space="preserve">Запись читателя, содержащая поле истории книговыдачи.</w:t>
            </w:r>
          </w:p>
        </w:tc>
      </w:tr>
      <w:tr>
        <w:tc>
          <w:tcPr/>
          <w:p>
            <w:pPr>
              <w:pStyle w:val="Compact"/>
            </w:pPr>
            <w:r>
              <w:rPr>
                <w:rStyle w:val="VerbatimChar"/>
              </w:rPr>
              <w:t xml:space="preserve">$rdrOcc</w:t>
            </w:r>
          </w:p>
        </w:tc>
        <w:tc>
          <w:tcPr/>
          <w:p>
            <w:pPr>
              <w:pStyle w:val="Compact"/>
            </w:pPr>
            <w:r>
              <w:rPr>
                <w:rStyle w:val="VerbatimChar"/>
              </w:rPr>
              <w:t xml:space="preserve">int</w:t>
            </w:r>
          </w:p>
        </w:tc>
        <w:tc>
          <w:tcPr/>
          <w:p>
            <w:pPr>
              <w:pStyle w:val="Compact"/>
            </w:pPr>
            <w:r>
              <w:t xml:space="preserve">Номер повторения выдачи в записи читателя. Нумерация повторений начинается с</w:t>
            </w:r>
            <w:r>
              <w:t xml:space="preserve"> </w:t>
            </w:r>
            <w:r>
              <w:rPr>
                <w:rStyle w:val="VerbatimChar"/>
              </w:rPr>
              <w:t xml:space="preserve">1</w:t>
            </w:r>
            <w:r>
              <w:t xml:space="preserve">.</w:t>
            </w:r>
          </w:p>
        </w:tc>
      </w:tr>
    </w:tbl>
    <w:bookmarkEnd w:id="303"/>
    <w:bookmarkStart w:id="304" w:name="используемые-настройки-профиля"/>
    <w:p>
      <w:pPr>
        <w:pStyle w:val="Heading4"/>
      </w:pPr>
      <w:r>
        <w:t xml:space="preserve">3. Используемые настройки профиля</w:t>
      </w:r>
    </w:p>
    <w:p>
      <w:pPr>
        <w:pStyle w:val="FirstParagraph"/>
      </w:pPr>
      <w:r>
        <w:t xml:space="preserve">Перед чтением данных функция вызывает</w:t>
      </w:r>
      <w:r>
        <w:t xml:space="preserve"> </w:t>
      </w:r>
      <w:r>
        <w:rPr>
          <w:rStyle w:val="VerbatimChar"/>
        </w:rPr>
        <w:t xml:space="preserve">CheckProfile()</w:t>
      </w:r>
      <w:r>
        <w:t xml:space="preserve">, поэтому для работы должен быть выбран действующий профиль книговыдачи.</w:t>
      </w:r>
    </w:p>
    <w:p>
      <w:pPr>
        <w:pStyle w:val="BodyText"/>
      </w:pPr>
      <w:r>
        <w:t xml:space="preserve">Из профиля используются параметры группы «Настройка полей, подполей и поисковых префиксов»:</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 профиля</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rdrtagrequest</w:t>
            </w:r>
          </w:p>
        </w:tc>
        <w:tc>
          <w:tcPr/>
          <w:p>
            <w:pPr>
              <w:pStyle w:val="Compact"/>
            </w:pPr>
            <w:r>
              <w:t xml:space="preserve">Поле записи читателя с данными книговыдачи.</w:t>
            </w:r>
          </w:p>
        </w:tc>
        <w:tc>
          <w:tcPr/>
          <w:p>
            <w:pPr>
              <w:pStyle w:val="Compact"/>
            </w:pPr>
            <w:r>
              <w:rPr>
                <w:rStyle w:val="VerbatimChar"/>
              </w:rPr>
              <w:t xml:space="preserve">40</w:t>
            </w:r>
          </w:p>
        </w:tc>
      </w:tr>
      <w:tr>
        <w:tc>
          <w:tcPr/>
          <w:p>
            <w:pPr>
              <w:pStyle w:val="Compact"/>
            </w:pPr>
            <w:r>
              <w:rPr>
                <w:rStyle w:val="VerbatimChar"/>
              </w:rPr>
              <w:t xml:space="preserve">rdrdelimdbname</w:t>
            </w:r>
          </w:p>
        </w:tc>
        <w:tc>
          <w:tcPr/>
          <w:p>
            <w:pPr>
              <w:pStyle w:val="Compact"/>
            </w:pPr>
            <w:r>
              <w:t xml:space="preserve">Подполе имени базы изданий в выбранном повторении.</w:t>
            </w:r>
          </w:p>
        </w:tc>
        <w:tc>
          <w:tcPr/>
          <w:p>
            <w:pPr>
              <w:pStyle w:val="Compact"/>
            </w:pPr>
            <w:r>
              <w:rPr>
                <w:rStyle w:val="VerbatimChar"/>
              </w:rPr>
              <w:t xml:space="preserve">G</w:t>
            </w:r>
          </w:p>
        </w:tc>
      </w:tr>
    </w:tbl>
    <w:bookmarkEnd w:id="304"/>
    <w:bookmarkStart w:id="305" w:name="возвращаемое-значение"/>
    <w:p>
      <w:pPr>
        <w:pStyle w:val="Heading4"/>
      </w:pPr>
      <w:r>
        <w:t xml:space="preserve">4. Возвращаемое значение</w:t>
      </w:r>
    </w:p>
    <w:p>
      <w:pPr>
        <w:pStyle w:val="FirstParagraph"/>
      </w:pPr>
      <w:r>
        <w:t xml:space="preserve">Функция возвращает объект</w:t>
      </w:r>
      <w:r>
        <w:t xml:space="preserve"> </w:t>
      </w:r>
      <w:r>
        <w:rPr>
          <w:rStyle w:val="VerbatimChar"/>
        </w:rPr>
        <w:t xml:space="preserve">ObjectDataDatabase</w:t>
      </w:r>
      <w:r>
        <w:t xml:space="preserve"> </w:t>
      </w:r>
      <w:r>
        <w:t xml:space="preserve">для базы изданий, имя которой записано в подполе</w:t>
      </w:r>
      <w:r>
        <w:t xml:space="preserve"> </w:t>
      </w:r>
      <w:r>
        <w:rPr>
          <w:rStyle w:val="VerbatimChar"/>
        </w:rPr>
        <w:t xml:space="preserve">rdrdelimdbname</w:t>
      </w:r>
      <w:r>
        <w:t xml:space="preserve"> </w:t>
      </w:r>
      <w:r>
        <w:t xml:space="preserve">выбранного повторения поля</w:t>
      </w:r>
      <w:r>
        <w:t xml:space="preserve"> </w:t>
      </w:r>
      <w:r>
        <w:rPr>
          <w:rStyle w:val="VerbatimChar"/>
        </w:rPr>
        <w:t xml:space="preserve">rdrtagrequest</w:t>
      </w:r>
      <w:r>
        <w:t xml:space="preserve">.</w:t>
      </w:r>
    </w:p>
    <w:bookmarkEnd w:id="305"/>
    <w:bookmarkStart w:id="306" w:name="диагностика-ошибок"/>
    <w:p>
      <w:pPr>
        <w:pStyle w:val="Heading4"/>
      </w:pPr>
      <w:r>
        <w:t xml:space="preserve">5. Диагностика ошибок</w:t>
      </w:r>
    </w:p>
    <w:p>
      <w:pPr>
        <w:pStyle w:val="FirstParagraph"/>
      </w:pPr>
      <w:r>
        <w:t xml:space="preserve">Если в выбранном повторении не указано имя базы изданий, функция прерывает выполнение с ошибкой:</w:t>
      </w:r>
    </w:p>
    <w:p>
      <w:pPr>
        <w:pStyle w:val="BodyText"/>
      </w:pPr>
      <w:r>
        <w:rPr>
          <w:rStyle w:val="VerbatimChar"/>
        </w:rPr>
        <w:t xml:space="preserve">Не указано имя БД каталога изданий</w:t>
      </w:r>
    </w:p>
    <w:p>
      <w:pPr>
        <w:pStyle w:val="BodyText"/>
      </w:pPr>
      <w:r>
        <w:t xml:space="preserve">В текст ошибки добавляется контекст записи читателя: MFN, номер поля книговыдачи и номер повторения. Этот контекст помогает найти поврежденную или неполную выдачу в формуляре читателя.</w:t>
      </w:r>
    </w:p>
    <w:bookmarkEnd w:id="306"/>
    <w:bookmarkStart w:id="307" w:name="связанные-функции"/>
    <w:p>
      <w:pPr>
        <w:pStyle w:val="Heading4"/>
      </w:pPr>
      <w:r>
        <w:t xml:space="preserve">6. Связанные функции</w:t>
      </w:r>
    </w:p>
    <w:p>
      <w:pPr>
        <w:pStyle w:val="FirstParagraph"/>
      </w:pPr>
      <w:r>
        <w:rPr>
          <w:rStyle w:val="VerbatimChar"/>
        </w:rPr>
        <w:t xml:space="preserve">GetDbBookByRdrOcc()</w:t>
      </w:r>
      <w:r>
        <w:t xml:space="preserve"> </w:t>
      </w:r>
      <w:r>
        <w:t xml:space="preserve">только определяет базу изданий. Для полного сопоставления выдачи с экземпляром обычно используются также:</w:t>
      </w:r>
    </w:p>
    <w:p>
      <w:pPr>
        <w:pStyle w:val="Compact"/>
        <w:numPr>
          <w:ilvl w:val="0"/>
          <w:numId w:val="1031"/>
        </w:numPr>
      </w:pPr>
      <w:r>
        <w:rPr>
          <w:rStyle w:val="VerbatimChar"/>
        </w:rPr>
        <w:t xml:space="preserve">Bookland::GetBookRecordByRdrOcc()</w:t>
      </w:r>
      <w:r>
        <w:t xml:space="preserve"> </w:t>
      </w:r>
      <w:r>
        <w:t xml:space="preserve">- получает запись издания по шифру, штрих-коду или инвентарному номеру из того же повторения выдачи;</w:t>
      </w:r>
    </w:p>
    <w:p>
      <w:pPr>
        <w:pStyle w:val="Compact"/>
        <w:numPr>
          <w:ilvl w:val="0"/>
          <w:numId w:val="1031"/>
        </w:numPr>
      </w:pPr>
      <w:r>
        <w:rPr>
          <w:rStyle w:val="VerbatimChar"/>
        </w:rPr>
        <w:t xml:space="preserve">Bookland::GetBookOccByRdrOcc()</w:t>
      </w:r>
      <w:r>
        <w:t xml:space="preserve"> </w:t>
      </w:r>
      <w:r>
        <w:t xml:space="preserve">- получает повторение экземпляра в найденной записи издания;</w:t>
      </w:r>
    </w:p>
    <w:p>
      <w:pPr>
        <w:pStyle w:val="Compact"/>
        <w:numPr>
          <w:ilvl w:val="0"/>
          <w:numId w:val="1031"/>
        </w:numPr>
      </w:pPr>
      <w:r>
        <w:rPr>
          <w:rStyle w:val="VerbatimChar"/>
        </w:rPr>
        <w:t xml:space="preserve">Bookland::GetRdrOcc()</w:t>
      </w:r>
      <w:r>
        <w:t xml:space="preserve"> </w:t>
      </w:r>
      <w:r>
        <w:t xml:space="preserve">- ищет повторение выдачи в записи читателя по данным экземпляра.</w:t>
      </w:r>
    </w:p>
    <w:bookmarkEnd w:id="307"/>
    <w:bookmarkEnd w:id="308"/>
    <w:bookmarkEnd w:id="309"/>
    <w:bookmarkEnd w:id="3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280" Target="media/rId280.png" /><Relationship Type="http://schemas.openxmlformats.org/officeDocument/2006/relationships/image" Id="rId26" Target="media/rId26.png" /><Relationship Type="http://schemas.openxmlformats.org/officeDocument/2006/relationships/image" Id="rId35" Target="media/rId35.png" /><Relationship Type="http://schemas.openxmlformats.org/officeDocument/2006/relationships/image" Id="rId29" Target="media/rId29.png" /><Relationship Type="http://schemas.openxmlformats.org/officeDocument/2006/relationships/image" Id="rId173" Target="media/rId173.png" /><Relationship Type="http://schemas.openxmlformats.org/officeDocument/2006/relationships/image" Id="rId182" Target="media/rId182.png" /><Relationship Type="http://schemas.openxmlformats.org/officeDocument/2006/relationships/image" Id="rId179" Target="media/rId179.png" /><Relationship Type="http://schemas.openxmlformats.org/officeDocument/2006/relationships/image" Id="rId185" Target="media/rId185.png" /><Relationship Type="http://schemas.openxmlformats.org/officeDocument/2006/relationships/image" Id="rId170" Target="media/rId170.png" /><Relationship Type="http://schemas.openxmlformats.org/officeDocument/2006/relationships/image" Id="rId176" Target="media/rId176.png" /><Relationship Type="http://schemas.openxmlformats.org/officeDocument/2006/relationships/image" Id="rId251" Target="media/rId251.png" /><Relationship Type="http://schemas.openxmlformats.org/officeDocument/2006/relationships/image" Id="rId257" Target="media/rId257.png" /><Relationship Type="http://schemas.openxmlformats.org/officeDocument/2006/relationships/image" Id="rId245" Target="media/rId245.png" /><Relationship Type="http://schemas.openxmlformats.org/officeDocument/2006/relationships/image" Id="rId263" Target="media/rId263.png" /><Relationship Type="http://schemas.openxmlformats.org/officeDocument/2006/relationships/image" Id="rId260" Target="media/rId260.png" /><Relationship Type="http://schemas.openxmlformats.org/officeDocument/2006/relationships/image" Id="rId236" Target="media/rId236.png" /><Relationship Type="http://schemas.openxmlformats.org/officeDocument/2006/relationships/image" Id="rId254" Target="media/rId254.png" /><Relationship Type="http://schemas.openxmlformats.org/officeDocument/2006/relationships/image" Id="rId248" Target="media/rId248.png" /><Relationship Type="http://schemas.openxmlformats.org/officeDocument/2006/relationships/image" Id="rId233" Target="media/rId233.png" /><Relationship Type="http://schemas.openxmlformats.org/officeDocument/2006/relationships/image" Id="rId242" Target="media/rId242.png" /><Relationship Type="http://schemas.openxmlformats.org/officeDocument/2006/relationships/image" Id="rId230" Target="media/rId230.png" /><Relationship Type="http://schemas.openxmlformats.org/officeDocument/2006/relationships/image" Id="rId239" Target="media/rId239.png" /><Relationship Type="http://schemas.openxmlformats.org/officeDocument/2006/relationships/image" Id="rId14" Target="media/rId14.png" /><Relationship Type="http://schemas.openxmlformats.org/officeDocument/2006/relationships/image" Id="rId39" Target="media/rId39.png" /><Relationship Type="http://schemas.openxmlformats.org/officeDocument/2006/relationships/image" Id="rId150" Target="media/rId150.png" /><Relationship Type="http://schemas.openxmlformats.org/officeDocument/2006/relationships/image" Id="rId147" Target="media/rId147.png" /><Relationship Type="http://schemas.openxmlformats.org/officeDocument/2006/relationships/image" Id="rId159" Target="media/rId159.png" /><Relationship Type="http://schemas.openxmlformats.org/officeDocument/2006/relationships/image" Id="rId165" Target="media/rId165.png" /><Relationship Type="http://schemas.openxmlformats.org/officeDocument/2006/relationships/image" Id="rId162" Target="media/rId162.png" /><Relationship Type="http://schemas.openxmlformats.org/officeDocument/2006/relationships/image" Id="rId133" Target="media/rId133.png" /><Relationship Type="http://schemas.openxmlformats.org/officeDocument/2006/relationships/image" Id="rId156" Target="media/rId156.png" /><Relationship Type="http://schemas.openxmlformats.org/officeDocument/2006/relationships/image" Id="rId144" Target="media/rId144.png" /><Relationship Type="http://schemas.openxmlformats.org/officeDocument/2006/relationships/image" Id="rId153" Target="media/rId153.png" /><Relationship Type="http://schemas.openxmlformats.org/officeDocument/2006/relationships/image" Id="rId139" Target="media/rId139.png" /><Relationship Type="http://schemas.openxmlformats.org/officeDocument/2006/relationships/image" Id="rId129" Target="media/rId129.png" /><Relationship Type="http://schemas.openxmlformats.org/officeDocument/2006/relationships/image" Id="rId136" Target="media/rId136.png" /><Relationship Type="http://schemas.openxmlformats.org/officeDocument/2006/relationships/image" Id="rId213" Target="media/rId213.png" /><Relationship Type="http://schemas.openxmlformats.org/officeDocument/2006/relationships/image" Id="rId219" Target="media/rId219.png" /><Relationship Type="http://schemas.openxmlformats.org/officeDocument/2006/relationships/image" Id="rId207" Target="media/rId207.png" /><Relationship Type="http://schemas.openxmlformats.org/officeDocument/2006/relationships/image" Id="rId225" Target="media/rId225.png" /><Relationship Type="http://schemas.openxmlformats.org/officeDocument/2006/relationships/image" Id="rId222" Target="media/rId222.png" /><Relationship Type="http://schemas.openxmlformats.org/officeDocument/2006/relationships/image" Id="rId198" Target="media/rId198.png" /><Relationship Type="http://schemas.openxmlformats.org/officeDocument/2006/relationships/image" Id="rId216" Target="media/rId216.png" /><Relationship Type="http://schemas.openxmlformats.org/officeDocument/2006/relationships/image" Id="rId210" Target="media/rId210.png" /><Relationship Type="http://schemas.openxmlformats.org/officeDocument/2006/relationships/image" Id="rId195" Target="media/rId195.png" /><Relationship Type="http://schemas.openxmlformats.org/officeDocument/2006/relationships/image" Id="rId204" Target="media/rId204.png" /><Relationship Type="http://schemas.openxmlformats.org/officeDocument/2006/relationships/image" Id="rId190" Target="media/rId190.png" /><Relationship Type="http://schemas.openxmlformats.org/officeDocument/2006/relationships/image" Id="rId201" Target="media/rId201.png" /><Relationship Type="http://schemas.openxmlformats.org/officeDocument/2006/relationships/image" Id="rId86" Target="media/rId86.png" /><Relationship Type="http://schemas.openxmlformats.org/officeDocument/2006/relationships/image" Id="rId98" Target="media/rId98.png" /><Relationship Type="http://schemas.openxmlformats.org/officeDocument/2006/relationships/image" Id="rId89" Target="media/rId89.png" /><Relationship Type="http://schemas.openxmlformats.org/officeDocument/2006/relationships/image" Id="rId95" Target="media/rId95.png" /><Relationship Type="http://schemas.openxmlformats.org/officeDocument/2006/relationships/image" Id="rId92" Target="media/rId92.png" /><Relationship Type="http://schemas.openxmlformats.org/officeDocument/2006/relationships/image" Id="rId114" Target="media/rId114.png" /><Relationship Type="http://schemas.openxmlformats.org/officeDocument/2006/relationships/image" Id="rId54" Target="media/rId54.png" /><Relationship Type="http://schemas.openxmlformats.org/officeDocument/2006/relationships/image" Id="rId57" Target="media/rId57.png" /><Relationship Type="http://schemas.openxmlformats.org/officeDocument/2006/relationships/image" Id="rId68" Target="media/rId68.png" /><Relationship Type="http://schemas.openxmlformats.org/officeDocument/2006/relationships/image" Id="rId78" Target="media/rId78.png" /><Relationship Type="http://schemas.openxmlformats.org/officeDocument/2006/relationships/image" Id="rId75" Target="media/rId75.png" /><Relationship Type="http://schemas.openxmlformats.org/officeDocument/2006/relationships/image" Id="rId65" Target="media/rId65.png" /><Relationship Type="http://schemas.openxmlformats.org/officeDocument/2006/relationships/image" Id="rId62" Target="media/rId62.png" /><Relationship Type="http://schemas.openxmlformats.org/officeDocument/2006/relationships/image" Id="rId72" Target="media/rId72.png" /><Relationship Type="http://schemas.openxmlformats.org/officeDocument/2006/relationships/image" Id="rId83" Target="media/rId83.png" /><Relationship Type="http://schemas.openxmlformats.org/officeDocument/2006/relationships/image" Id="rId124" Target="media/rId124.png" /><Relationship Type="http://schemas.openxmlformats.org/officeDocument/2006/relationships/image" Id="rId49" Target="media/rId49.png" /><Relationship Type="http://schemas.openxmlformats.org/officeDocument/2006/relationships/image" Id="rId46" Target="media/rId46.png" /><Relationship Type="http://schemas.openxmlformats.org/officeDocument/2006/relationships/image" Id="rId268" Target="media/rId268.png" /><Relationship Type="http://schemas.openxmlformats.org/officeDocument/2006/relationships/image" Id="rId287" Target="media/rId287.png" /><Relationship Type="http://schemas.openxmlformats.org/officeDocument/2006/relationships/image" Id="rId10" Target="media/rId10.png" /><Relationship Type="http://schemas.openxmlformats.org/officeDocument/2006/relationships/image" Id="rId106" Target="media/rId106.png" /><Relationship Type="http://schemas.openxmlformats.org/officeDocument/2006/relationships/image" Id="rId102" Target="media/rId102.png" /><Relationship Type="http://schemas.openxmlformats.org/officeDocument/2006/relationships/image" Id="rId275" Target="media/rId275.png" /><Relationship Type="http://schemas.openxmlformats.org/officeDocument/2006/relationships/image" Id="rId272" Target="media/rId272.png" /><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27" Target="?id=Help/Show&amp;m=Bookland/Help/AdminGuide" TargetMode="External" /><Relationship Type="http://schemas.openxmlformats.org/officeDocument/2006/relationships/hyperlink" Id="rId284" Target="?id=Help/Show&amp;m=Bookland/Help/Interface/Bookland" TargetMode="External" /><Relationship Type="http://schemas.openxmlformats.org/officeDocument/2006/relationships/hyperlink" Id="rId296" Target="?id=Help/Show&amp;m=Bookland/Help/Interface/BroneShelf" TargetMode="External" /><Relationship Type="http://schemas.openxmlformats.org/officeDocument/2006/relationships/hyperlink" Id="rId295" Target="?id=Help/Show&amp;m=Bookland/Help/Interface/Orders" TargetMode="External" /><Relationship Type="http://schemas.openxmlformats.org/officeDocument/2006/relationships/hyperlink" Id="rId71" Target="?id=Help/Show&amp;m=Bookland/Help/Interface/Visits" TargetMode="External" /><Relationship Type="http://schemas.openxmlformats.org/officeDocument/2006/relationships/hyperlink" Id="rId32" Target="?id=Help/Show&amp;m=Bookland/Interface/BroneShelf" TargetMode="External" /><Relationship Type="http://schemas.openxmlformats.org/officeDocument/2006/relationships/hyperlink" Id="rId43" Target="?id=Help/Show&amp;m=Bookland/Interface/Settings" TargetMode="External" /><Relationship Type="http://schemas.openxmlformats.org/officeDocument/2006/relationships/hyperlink" Id="rId61" Target="?id=Help/Show&amp;m=TabForms/Help/ResultDownload" TargetMode="External" /><Relationship Type="http://schemas.openxmlformats.org/officeDocument/2006/relationships/hyperlink" Id="rId297"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АРМ «Книговыдача»</dc:title>
  <dc:creator/>
  <cp:keywords/>
  <dcterms:created xsi:type="dcterms:W3CDTF">2026-10-08T20:13:56Z</dcterms:created>
  <dcterms:modified xsi:type="dcterms:W3CDTF">2026-10-08T20:13:56Z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