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 хранит статусы рабочих процессов, их признаки, порядок отображения, API-классификацию и координаты на карте Workflow.</w:t>
      </w:r>
    </w:p>
    <w:bookmarkStart w:id="14" w:name="назначение-workflowstatus"/>
    <w:p>
      <w:pPr>
        <w:pStyle w:val="Heading2"/>
      </w:pPr>
      <w:r>
        <w:t xml:space="preserve">Назначение WorkflowStatus</w:t>
      </w:r>
    </w:p>
    <w:p>
      <w:pPr>
        <w:pStyle w:val="FirstParagraph"/>
      </w:pPr>
      <w:r>
        <w:rPr>
          <w:rStyle w:val="VerbatimChar"/>
        </w:rPr>
        <w:t xml:space="preserve">WorkflowStatus</w:t>
      </w:r>
      <w:r>
        <w:t xml:space="preserve"> </w:t>
      </w:r>
      <w:r>
        <w:t xml:space="preserve">описывает состояния, через которые проходит запись в рамках workflow. Статусы используются при построении кнопок переходов, списков, карточек, истории и внешнего API.</w:t>
      </w:r>
    </w:p>
    <w:p>
      <w:pPr>
        <w:pStyle w:val="BodyText"/>
      </w:pPr>
      <w:r>
        <w:t xml:space="preserve">Подробное описание полей и методов находится в разделе:</w:t>
      </w:r>
    </w:p>
    <w:bookmarkStart w:id="13" w:name="workflowstatus-1"/>
    <w:p>
      <w:pPr>
        <w:pStyle w:val="Heading3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4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4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4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4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bookmarkEnd w:id="14"/>
    <w:bookmarkStart w:id="15" w:name="X702ce6483b7a3a2adfb3630fe2742962a4f6210"/>
    <w:p>
      <w:pPr>
        <w:pStyle w:val="Heading2"/>
      </w:pPr>
      <w:r>
        <w:t xml:space="preserve">Повторная ссылка пропущена: Workflow/Modules/WorkflowStatus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2026-10-08T09:27:55Z</dcterms:created>
  <dcterms:modified xsi:type="dcterms:W3CDTF">2026-10-08T09:27:55Z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