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43.png" ContentType="image/png"/>
  <Override PartName="/word/media/rId10.png" ContentType="image/png"/>
  <Override PartName="/word/media/rId81.png" ContentType="image/png"/>
  <Override PartName="/word/media/rId85.png" ContentType="image/png"/>
  <Override PartName="/word/media/rId89.png" ContentType="image/png"/>
  <Override PartName="/word/media/rId93.png" ContentType="image/png"/>
  <Override PartName="/word/media/rId97.png" ContentType="image/png"/>
  <Override PartName="/word/media/rId109.png" ContentType="image/png"/>
  <Override PartName="/word/media/rId113.png" ContentType="image/png"/>
  <Override PartName="/word/media/rId117.png" ContentType="image/png"/>
  <Override PartName="/word/media/rId123.png" ContentType="image/png"/>
  <Override PartName="/word/media/rId127.png" ContentType="image/png"/>
  <Override PartName="/word/media/rId13.png" ContentType="image/png"/>
  <Override PartName="/word/media/rId22.png" ContentType="image/png"/>
  <Override PartName="/word/media/rId50.png" ContentType="image/png"/>
  <Override PartName="/word/media/rId53.png" ContentType="image/png"/>
  <Override PartName="/word/media/rId57.png" ContentType="image/png"/>
  <Override PartName="/word/media/rId64.png" ContentType="image/png"/>
  <Override PartName="/word/media/rId68.png" ContentType="image/png"/>
  <Override PartName="/word/media/rId72.png" ContentType="image/png"/>
  <Override PartName="/word/media/rId77.png" ContentType="image/png"/>
  <Override PartName="/word/media/rId28.png" ContentType="image/png"/>
  <Override PartName="/word/media/rId101.png" ContentType="image/png"/>
  <Override PartName="/word/media/rId25.png" ContentType="image/png"/>
  <Override PartName="/word/media/rId16.png" ContentType="image/png"/>
  <Override PartName="/word/media/rId137.png" ContentType="image/png"/>
  <Override PartName="/word/media/rId60.png" ContentType="image/png"/>
  <Override PartName="/word/media/rId33.png" ContentType="image/png"/>
  <Override PartName="/word/media/rId36.png" ContentType="image/png"/>
  <Override PartName="/word/media/rId4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7" w:name="руководство-пользователя"/>
    <w:p>
      <w:pPr>
        <w:pStyle w:val="Heading1"/>
      </w:pPr>
      <w:r>
        <w:t xml:space="preserve">Руководство пользователя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«Читатель» предназначен для конечных пользователей библиотеки. Через него читатель получает доступ к базам данных электронного каталога, ищет литературу и информацию, просматривает найденные записи и при наличии прав оформляет заказ на выдачу.</w:t>
      </w:r>
    </w:p>
    <w:p>
      <w:pPr>
        <w:pStyle w:val="BodyText"/>
      </w:pPr>
      <w:r>
        <w:t xml:space="preserve">Основные возможности АРМ «Читатель»:</w:t>
      </w:r>
    </w:p>
    <w:p>
      <w:pPr>
        <w:pStyle w:val="Compact"/>
        <w:numPr>
          <w:ilvl w:val="0"/>
          <w:numId w:val="1001"/>
        </w:numPr>
      </w:pPr>
      <w:r>
        <w:t xml:space="preserve">поиск по электронному каталогу;</w:t>
      </w:r>
    </w:p>
    <w:p>
      <w:pPr>
        <w:pStyle w:val="Compact"/>
        <w:numPr>
          <w:ilvl w:val="0"/>
          <w:numId w:val="1001"/>
        </w:numPr>
      </w:pPr>
      <w:r>
        <w:t xml:space="preserve">уточнение поискового запроса по основным библиографическим признакам;</w:t>
      </w:r>
    </w:p>
    <w:p>
      <w:pPr>
        <w:pStyle w:val="Compact"/>
        <w:numPr>
          <w:ilvl w:val="0"/>
          <w:numId w:val="1001"/>
        </w:numPr>
      </w:pPr>
      <w:r>
        <w:t xml:space="preserve">просмотр краткого и полного библиографического описания;</w:t>
      </w:r>
    </w:p>
    <w:p>
      <w:pPr>
        <w:pStyle w:val="Compact"/>
        <w:numPr>
          <w:ilvl w:val="0"/>
          <w:numId w:val="1001"/>
        </w:numPr>
      </w:pPr>
      <w:r>
        <w:t xml:space="preserve">переход от найденной записи к связанным документам через поиск по связи;</w:t>
      </w:r>
    </w:p>
    <w:p>
      <w:pPr>
        <w:pStyle w:val="Compact"/>
        <w:numPr>
          <w:ilvl w:val="0"/>
          <w:numId w:val="1001"/>
        </w:numPr>
      </w:pPr>
      <w:r>
        <w:t xml:space="preserve">просмотр аннотаций, ключевых слов, содержания и систематических индексов;</w:t>
      </w:r>
    </w:p>
    <w:p>
      <w:pPr>
        <w:pStyle w:val="Compact"/>
        <w:numPr>
          <w:ilvl w:val="0"/>
          <w:numId w:val="1001"/>
        </w:numPr>
      </w:pPr>
      <w:r>
        <w:t xml:space="preserve">переход к полным текстам, если они подключены к записи;</w:t>
      </w:r>
    </w:p>
    <w:p>
      <w:pPr>
        <w:pStyle w:val="Compact"/>
        <w:numPr>
          <w:ilvl w:val="0"/>
          <w:numId w:val="1001"/>
        </w:numPr>
      </w:pPr>
      <w:r>
        <w:t xml:space="preserve">печать и экспорт отобранных записей;</w:t>
      </w:r>
    </w:p>
    <w:p>
      <w:pPr>
        <w:pStyle w:val="Compact"/>
        <w:numPr>
          <w:ilvl w:val="0"/>
          <w:numId w:val="1001"/>
        </w:numPr>
      </w:pPr>
      <w:r>
        <w:t xml:space="preserve">сохранение поисковых запросов и добавление записей в подборки для зарегистрированных пользователей;</w:t>
      </w:r>
    </w:p>
    <w:p>
      <w:pPr>
        <w:pStyle w:val="Compact"/>
        <w:numPr>
          <w:ilvl w:val="0"/>
          <w:numId w:val="1001"/>
        </w:numPr>
      </w:pPr>
      <w:r>
        <w:t xml:space="preserve">оформление заказа на выдачу издания.</w:t>
      </w:r>
    </w:p>
    <w:p>
      <w:pPr>
        <w:pStyle w:val="FirstParagraph"/>
      </w:pPr>
      <w:r>
        <w:t xml:space="preserve">Материалы PDF старого PDF «Электронная библиотека 128» в основном относятся к модулю</w:t>
      </w:r>
      <w:r>
        <w:t xml:space="preserve"> </w:t>
      </w:r>
      <w:r>
        <w:rPr>
          <w:rStyle w:val="VerbatimChar"/>
        </w:rPr>
        <w:t xml:space="preserve">FT</w:t>
      </w:r>
      <w:r>
        <w:t xml:space="preserve">: настройке электронной библиотеки, управлению полными текстами, коллекциям, правам и просмотрщикам. Читательские действия с полными текстами в</w:t>
      </w:r>
      <w:r>
        <w:t xml:space="preserve"> </w:t>
      </w:r>
      <w:r>
        <w:rPr>
          <w:rStyle w:val="VerbatimChar"/>
        </w:rPr>
        <w:t xml:space="preserve">EC</w:t>
      </w:r>
      <w:r>
        <w:t xml:space="preserve"> </w:t>
      </w:r>
      <w:r>
        <w:t xml:space="preserve">связаны с этими настройками, но подробно описываются в справке</w:t>
      </w:r>
      <w:r>
        <w:t xml:space="preserve"> </w:t>
      </w:r>
      <w:r>
        <w:rPr>
          <w:rStyle w:val="VerbatimChar"/>
        </w:rPr>
        <w:t xml:space="preserve">FT</w:t>
      </w:r>
      <w:r>
        <w:t xml:space="preserve">.</w:t>
      </w:r>
    </w:p>
    <w:bookmarkEnd w:id="9"/>
    <w:bookmarkStart w:id="19" w:name="X5cb0cc0b50e8d22160173b70536d60773642f18"/>
    <w:p>
      <w:pPr>
        <w:pStyle w:val="Heading2"/>
      </w:pPr>
      <w:r>
        <w:t xml:space="preserve">Общая характеристика пользовательского интерфейса</w:t>
      </w:r>
    </w:p>
    <w:p>
      <w:pPr>
        <w:pStyle w:val="FirstParagraph"/>
      </w:pPr>
      <w:r>
        <w:t xml:space="preserve">Пользовательский интерфейс АРМ «Читатель» состоит из набора страниц, которые позволяют:</w:t>
      </w:r>
    </w:p>
    <w:p>
      <w:pPr>
        <w:pStyle w:val="Compact"/>
        <w:numPr>
          <w:ilvl w:val="0"/>
          <w:numId w:val="1002"/>
        </w:numPr>
      </w:pPr>
      <w:r>
        <w:t xml:space="preserve">сформировать запрос на поиск;</w:t>
      </w:r>
    </w:p>
    <w:p>
      <w:pPr>
        <w:pStyle w:val="Compact"/>
        <w:numPr>
          <w:ilvl w:val="0"/>
          <w:numId w:val="1002"/>
        </w:numPr>
      </w:pPr>
      <w:r>
        <w:t xml:space="preserve">просмотреть результаты поиска;</w:t>
      </w:r>
    </w:p>
    <w:p>
      <w:pPr>
        <w:pStyle w:val="Compact"/>
        <w:numPr>
          <w:ilvl w:val="0"/>
          <w:numId w:val="1002"/>
        </w:numPr>
      </w:pPr>
      <w:r>
        <w:t xml:space="preserve">открыть полное описание найденной записи;</w:t>
      </w:r>
    </w:p>
    <w:p>
      <w:pPr>
        <w:pStyle w:val="Compact"/>
        <w:numPr>
          <w:ilvl w:val="0"/>
          <w:numId w:val="1002"/>
        </w:numPr>
      </w:pPr>
      <w:r>
        <w:t xml:space="preserve">выполнить действия с выбранными или отмеченными записями;</w:t>
      </w:r>
    </w:p>
    <w:p>
      <w:pPr>
        <w:pStyle w:val="Compact"/>
        <w:numPr>
          <w:ilvl w:val="0"/>
          <w:numId w:val="1002"/>
        </w:numPr>
      </w:pPr>
      <w:r>
        <w:t xml:space="preserve">перейти к личным функциям зарегистрированного пользователя.</w:t>
      </w:r>
    </w:p>
    <w:p>
      <w:pPr>
        <w:pStyle w:val="FirstParagraph"/>
      </w:pPr>
      <w:r>
        <w:t xml:space="preserve">В системе могут использоваться разные варианты поискового интерфейса: классическая форма с набором полей, Bootstrap-форма и форма поиска одной строкой «Я ищу». Набор полей расширенного поиска задается профилем АРМ «Читатель» и может включать выбор логики поиска, усечения и квалификатора поискового термина.</w:t>
      </w:r>
    </w:p>
    <w:p>
      <w:pPr>
        <w:pStyle w:val="CaptionedFigure"/>
      </w:pPr>
      <w:r>
        <w:drawing>
          <wp:inline>
            <wp:extent cx="5334000" cy="3490882"/>
            <wp:effectExtent b="0" l="0" r="0" t="0"/>
            <wp:docPr descr="Рисунок 1 - Общий вид окна поиска записей для формы ExtJS" title="Общий вид окна поиска записей для формы ExtJS" id="11" name="Picture"/>
            <a:graphic>
              <a:graphicData uri="http://schemas.openxmlformats.org/drawingml/2006/picture">
                <pic:pic>
                  <pic:nvPicPr>
                    <pic:cNvPr descr="modules/EC/Help/img/p1.png" id="12" name="Picture"/>
                    <pic:cNvPicPr>
                      <a:picLocks noChangeArrowheads="1" noChangeAspect="1"/>
                    </pic:cNvPicPr>
                  </pic:nvPicPr>
                  <pic:blipFill>
                    <a:blip r:embed="rId1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Общий вид окна поиска записей для формы ExtJS</w:t>
      </w:r>
    </w:p>
    <w:p>
      <w:pPr>
        <w:pStyle w:val="CaptionedFigure"/>
      </w:pPr>
      <w:r>
        <w:drawing>
          <wp:inline>
            <wp:extent cx="5334000" cy="2296187"/>
            <wp:effectExtent b="0" l="0" r="0" t="0"/>
            <wp:docPr descr="Рисунок 2 - Общий вид окна поиска одной строкой «Я ищу»" title="Общий вид окна поиска одной строкой «Я ищу»" id="14" name="Picture"/>
            <a:graphic>
              <a:graphicData uri="http://schemas.openxmlformats.org/drawingml/2006/picture">
                <pic:pic>
                  <pic:nvPicPr>
                    <pic:cNvPr descr="modules/EC/Help/img/p20.png" id="15"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2 - Общий вид окна поиска одной строкой «Я ищу»</w:t>
      </w:r>
    </w:p>
    <w:p>
      <w:pPr>
        <w:pStyle w:val="BodyText"/>
      </w:pPr>
      <w:r>
        <w:t xml:space="preserve">Если профиль содержит поисковое поле с квалификаторами, рядом с полем выводятся дополнительные элементы управления. Например, администратор может настроить поле</w:t>
      </w:r>
      <w:r>
        <w:t xml:space="preserve"> </w:t>
      </w:r>
      <w:r>
        <w:rPr>
          <w:rStyle w:val="VerbatimChar"/>
        </w:rPr>
        <w:t xml:space="preserve">K=</w:t>
      </w:r>
      <w:r>
        <w:t xml:space="preserve"> </w:t>
      </w:r>
      <w:r>
        <w:t xml:space="preserve">как «Ключевые слова в заглавии»: пользователь вводит несколько слов, выбирает логику «Все слова» или «Любое слово», режим усечения и квалификатор заглавных полей. В результате система ищет не по всему набору ключевых слов</w:t>
      </w:r>
      <w:r>
        <w:t xml:space="preserve"> </w:t>
      </w:r>
      <w:r>
        <w:rPr>
          <w:rStyle w:val="VerbatimChar"/>
        </w:rPr>
        <w:t xml:space="preserve">K=</w:t>
      </w:r>
      <w:r>
        <w:t xml:space="preserve">, а только по тем постингам, которые относятся к выбранным полям записи.</w:t>
      </w:r>
    </w:p>
    <w:p>
      <w:pPr>
        <w:pStyle w:val="CaptionedFigure"/>
      </w:pPr>
      <w:r>
        <w:drawing>
          <wp:inline>
            <wp:extent cx="5334000" cy="1066800"/>
            <wp:effectExtent b="0" l="0" r="0" t="0"/>
            <wp:docPr descr="Рисунок 3 - ExtJS-форма с выбором логики, усечения и квалификатора" title="ExtJS-форма с выбором логики, усечения и квалификатора" id="17" name="Picture"/>
            <a:graphic>
              <a:graphicData uri="http://schemas.openxmlformats.org/drawingml/2006/picture">
                <pic:pic>
                  <pic:nvPicPr>
                    <pic:cNvPr descr="modules/EC/Help/img/search-qualifier-extjs.png" id="18" name="Picture"/>
                    <pic:cNvPicPr>
                      <a:picLocks noChangeArrowheads="1" noChangeAspect="1"/>
                    </pic:cNvPicPr>
                  </pic:nvPicPr>
                  <pic:blipFill>
                    <a:blip r:embed="rId16"/>
                    <a:stretch>
                      <a:fillRect/>
                    </a:stretch>
                  </pic:blipFill>
                  <pic:spPr bwMode="auto">
                    <a:xfrm>
                      <a:off x="0" y="0"/>
                      <a:ext cx="5334000" cy="1066800"/>
                    </a:xfrm>
                    <a:prstGeom prst="rect">
                      <a:avLst/>
                    </a:prstGeom>
                    <a:noFill/>
                    <a:ln w="9525">
                      <a:noFill/>
                      <a:headEnd/>
                      <a:tailEnd/>
                    </a:ln>
                  </pic:spPr>
                </pic:pic>
              </a:graphicData>
            </a:graphic>
          </wp:inline>
        </w:drawing>
      </w:r>
    </w:p>
    <w:p>
      <w:pPr>
        <w:pStyle w:val="ImageCaption"/>
      </w:pPr>
      <w:r>
        <w:t xml:space="preserve">Рисунок 3 - ExtJS-форма с выбором логики, усечения и квалификатора</w:t>
      </w:r>
    </w:p>
    <w:bookmarkEnd w:id="19"/>
    <w:bookmarkStart w:id="32" w:name="создание-запроса-на-поиск"/>
    <w:p>
      <w:pPr>
        <w:pStyle w:val="Heading2"/>
      </w:pPr>
      <w:r>
        <w:t xml:space="preserve">Создание запроса на поиск</w:t>
      </w:r>
    </w:p>
    <w:p>
      <w:pPr>
        <w:pStyle w:val="FirstParagraph"/>
      </w:pPr>
      <w:r>
        <w:t xml:space="preserve">Поисковый интерфейс позволяет задать запрос одной строкой или уточнить его по отдельным полям: автор, заглавие, издательство, год издания, держатель документа, наличие полного текста и другие признаки, включенные в профиль поиска.</w:t>
      </w:r>
    </w:p>
    <w:p>
      <w:pPr>
        <w:pStyle w:val="CaptionedFigure"/>
      </w:pPr>
      <w:r>
        <w:drawing>
          <wp:inline>
            <wp:extent cx="5334000" cy="2296187"/>
            <wp:effectExtent b="0" l="0" r="0" t="0"/>
            <wp:docPr descr="Рисунок 1 - Вид окна поиска «Я ищу»" title="Вид окна поиска «Я ищу»" id="20" name="Picture"/>
            <a:graphic>
              <a:graphicData uri="http://schemas.openxmlformats.org/drawingml/2006/picture">
                <pic:pic>
                  <pic:nvPicPr>
                    <pic:cNvPr descr="modules/EC/Help/img/p20.png" id="21"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1 - Вид окна поиска «Я ищу»</w:t>
      </w:r>
    </w:p>
    <w:p>
      <w:pPr>
        <w:pStyle w:val="BodyText"/>
      </w:pPr>
      <w:r>
        <w:t xml:space="preserve">Поиск «Я ищу» выполняется по полям библиографической записи и по словам полного текста, если документ размещен в электронной библиотеке и для него сформирован полнотекстовый индекс.</w:t>
      </w:r>
    </w:p>
    <w:p>
      <w:pPr>
        <w:pStyle w:val="BodyText"/>
      </w:pPr>
      <w:r>
        <w:t xml:space="preserve">Запрос можно задать на специализированной странице «Я ищу» или совместить эту строку с уточняющим библиографическим поиском. Видимость строки, ее заголовок, подсказка и поисковый префикс настраиваются в АРМ «Администратор» для соответствующего профиля поиска. По умолчанию используется заголовок «Я ИЩУ», подсказка «Я ищу…» и префикс</w:t>
      </w:r>
      <w:r>
        <w:t xml:space="preserve"> </w:t>
      </w:r>
      <w:r>
        <w:rPr>
          <w:rStyle w:val="VerbatimChar"/>
        </w:rPr>
        <w:t xml:space="preserve">K=</w:t>
      </w:r>
      <w:r>
        <w:t xml:space="preserve">.</w:t>
      </w:r>
    </w:p>
    <w:p>
      <w:pPr>
        <w:pStyle w:val="CaptionedFigure"/>
      </w:pPr>
      <w:r>
        <w:drawing>
          <wp:inline>
            <wp:extent cx="5334000" cy="1029132"/>
            <wp:effectExtent b="0" l="0" r="0" t="0"/>
            <wp:docPr descr="Рисунок 2 - Настройка строки поиска «Я ищу»" title="Настройка строки поиска «Я ищу»" id="23" name="Picture"/>
            <a:graphic>
              <a:graphicData uri="http://schemas.openxmlformats.org/drawingml/2006/picture">
                <pic:pic>
                  <pic:nvPicPr>
                    <pic:cNvPr descr="modules/EC/Help/img/p21.png" id="24" name="Picture"/>
                    <pic:cNvPicPr>
                      <a:picLocks noChangeArrowheads="1" noChangeAspect="1"/>
                    </pic:cNvPicPr>
                  </pic:nvPicPr>
                  <pic:blipFill>
                    <a:blip r:embed="rId22"/>
                    <a:stretch>
                      <a:fillRect/>
                    </a:stretch>
                  </pic:blipFill>
                  <pic:spPr bwMode="auto">
                    <a:xfrm>
                      <a:off x="0" y="0"/>
                      <a:ext cx="5334000" cy="1029132"/>
                    </a:xfrm>
                    <a:prstGeom prst="rect">
                      <a:avLst/>
                    </a:prstGeom>
                    <a:noFill/>
                    <a:ln w="9525">
                      <a:noFill/>
                      <a:headEnd/>
                      <a:tailEnd/>
                    </a:ln>
                  </pic:spPr>
                </pic:pic>
              </a:graphicData>
            </a:graphic>
          </wp:inline>
        </w:drawing>
      </w:r>
    </w:p>
    <w:p>
      <w:pPr>
        <w:pStyle w:val="ImageCaption"/>
      </w:pPr>
      <w:r>
        <w:t xml:space="preserve">Рисунок 2 - Настройка строки поиска «Я ищу»</w:t>
      </w:r>
    </w:p>
    <w:p>
      <w:pPr>
        <w:pStyle w:val="BodyText"/>
      </w:pPr>
      <w:r>
        <w:t xml:space="preserve">Расширенный поиск состоит из полей, настроенных в профиле АРМ «Читатель» или в секции</w:t>
      </w:r>
      <w:r>
        <w:t xml:space="preserve"> </w:t>
      </w:r>
      <w:r>
        <w:rPr>
          <w:rStyle w:val="VerbatimChar"/>
        </w:rPr>
        <w:t xml:space="preserve">[Search]</w:t>
      </w:r>
      <w:r>
        <w:t xml:space="preserve"> </w:t>
      </w:r>
      <w:r>
        <w:t xml:space="preserve">INI-файла базы данных. Для обычных полей пользователь вводит значение или выбирает термин из словаря. Для полей, где включены дополнительные режимы, рядом с полем отображаются:</w:t>
      </w:r>
    </w:p>
    <w:p>
      <w:pPr>
        <w:pStyle w:val="Compact"/>
        <w:numPr>
          <w:ilvl w:val="0"/>
          <w:numId w:val="1003"/>
        </w:numPr>
      </w:pPr>
      <w:r>
        <w:t xml:space="preserve">выбор логики поиска: фраза целиком, все слова или любое слово;</w:t>
      </w:r>
    </w:p>
    <w:p>
      <w:pPr>
        <w:pStyle w:val="Compact"/>
        <w:numPr>
          <w:ilvl w:val="0"/>
          <w:numId w:val="1003"/>
        </w:numPr>
      </w:pPr>
      <w:r>
        <w:t xml:space="preserve">выбор усечения: точное значение, усечение справа или морфология, если режим поддержан для этого префикса;</w:t>
      </w:r>
    </w:p>
    <w:p>
      <w:pPr>
        <w:pStyle w:val="Compact"/>
        <w:numPr>
          <w:ilvl w:val="0"/>
          <w:numId w:val="1003"/>
        </w:numPr>
      </w:pPr>
      <w:r>
        <w:t xml:space="preserve">выбор квалификатора, если поле связано с квалификаторами поисковых терминов.</w:t>
      </w:r>
    </w:p>
    <w:p>
      <w:pPr>
        <w:pStyle w:val="FirstParagraph"/>
      </w:pPr>
      <w:r>
        <w:t xml:space="preserve">Квалификатор уточняет, в каких полях записи должен быть найден термин. Например, поле «Ключевые слова в заглавии» может использовать префикс</w:t>
      </w:r>
      <w:r>
        <w:t xml:space="preserve"> </w:t>
      </w:r>
      <w:r>
        <w:rPr>
          <w:rStyle w:val="VerbatimChar"/>
        </w:rPr>
        <w:t xml:space="preserve">K=</w:t>
      </w:r>
      <w:r>
        <w:t xml:space="preserve"> </w:t>
      </w:r>
      <w:r>
        <w:t xml:space="preserve">и квалификатор заглавных полей. При вводе</w:t>
      </w:r>
      <w:r>
        <w:t xml:space="preserve"> </w:t>
      </w:r>
      <w:r>
        <w:rPr>
          <w:rStyle w:val="VerbatimChar"/>
        </w:rPr>
        <w:t xml:space="preserve">квантовая механика</w:t>
      </w:r>
      <w:r>
        <w:t xml:space="preserve"> </w:t>
      </w:r>
      <w:r>
        <w:t xml:space="preserve">и выборе логики «Все слова» система построит запрос, в котором каждое слово ищется как</w:t>
      </w:r>
      <w:r>
        <w:t xml:space="preserve"> </w:t>
      </w:r>
      <w:r>
        <w:rPr>
          <w:rStyle w:val="VerbatimChar"/>
        </w:rPr>
        <w:t xml:space="preserve">K=</w:t>
      </w:r>
      <w:r>
        <w:t xml:space="preserve">-терм, но ограничивается заглавными полями записи.</w:t>
      </w:r>
    </w:p>
    <w:p>
      <w:pPr>
        <w:pStyle w:val="CaptionedFigure"/>
      </w:pPr>
      <w:r>
        <w:drawing>
          <wp:inline>
            <wp:extent cx="5334000" cy="923826"/>
            <wp:effectExtent b="0" l="0" r="0" t="0"/>
            <wp:docPr descr="Рисунок 3 - Расширенный поиск с выбором логики, усечения и квалификатора" title="Расширенный поиск с выбором логики, усечения и квалификатора" id="26" name="Picture"/>
            <a:graphic>
              <a:graphicData uri="http://schemas.openxmlformats.org/drawingml/2006/picture">
                <pic:pic>
                  <pic:nvPicPr>
                    <pic:cNvPr descr="modules/EC/Help/img/search-qualifier-bootstrap.png" id="27" name="Picture"/>
                    <pic:cNvPicPr>
                      <a:picLocks noChangeArrowheads="1" noChangeAspect="1"/>
                    </pic:cNvPicPr>
                  </pic:nvPicPr>
                  <pic:blipFill>
                    <a:blip r:embed="rId25"/>
                    <a:stretch>
                      <a:fillRect/>
                    </a:stretch>
                  </pic:blipFill>
                  <pic:spPr bwMode="auto">
                    <a:xfrm>
                      <a:off x="0" y="0"/>
                      <a:ext cx="5334000" cy="923826"/>
                    </a:xfrm>
                    <a:prstGeom prst="rect">
                      <a:avLst/>
                    </a:prstGeom>
                    <a:noFill/>
                    <a:ln w="9525">
                      <a:noFill/>
                      <a:headEnd/>
                      <a:tailEnd/>
                    </a:ln>
                  </pic:spPr>
                </pic:pic>
              </a:graphicData>
            </a:graphic>
          </wp:inline>
        </w:drawing>
      </w:r>
    </w:p>
    <w:p>
      <w:pPr>
        <w:pStyle w:val="ImageCaption"/>
      </w:pPr>
      <w:r>
        <w:t xml:space="preserve">Рисунок 3 - Расширенный поиск с выбором логики, усечения и квалификатора</w:t>
      </w:r>
    </w:p>
    <w:p>
      <w:pPr>
        <w:pStyle w:val="BodyText"/>
      </w:pPr>
      <w:r>
        <w:t xml:space="preserve">Для словарного поля профиль может задавать формат подсказки. В этом случае пользователь выбирает обычный словарный термин, но в выпадающем списке видит отформатированное описание записи, например шифр документа рядом с заглавием.</w:t>
      </w:r>
    </w:p>
    <w:p>
      <w:pPr>
        <w:pStyle w:val="CaptionedFigure"/>
      </w:pPr>
      <w:r>
        <w:drawing>
          <wp:inline>
            <wp:extent cx="5334000" cy="3001107"/>
            <wp:effectExtent b="0" l="0" r="0" t="0"/>
            <wp:docPr descr="Рисунок 4 - Форматированная подсказка словаря в расширенном поиске" title="Форматированная подсказка словаря в расширенном поиске" id="29" name="Picture"/>
            <a:graphic>
              <a:graphicData uri="http://schemas.openxmlformats.org/drawingml/2006/picture">
                <pic:pic>
                  <pic:nvPicPr>
                    <pic:cNvPr descr="modules/EC/Help/img/search-dictionary-formatted-hint.png" id="30" name="Picture"/>
                    <pic:cNvPicPr>
                      <a:picLocks noChangeArrowheads="1" noChangeAspect="1"/>
                    </pic:cNvPicPr>
                  </pic:nvPicPr>
                  <pic:blipFill>
                    <a:blip r:embed="rId28"/>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4 - Форматированная подсказка словаря в расширенном поиске</w:t>
      </w:r>
    </w:p>
    <w:p>
      <w:pPr>
        <w:pStyle w:val="BodyText"/>
      </w:pPr>
      <w:r>
        <w:t xml:space="preserve">Если для выбранного поля квалификаторы не настроены, список квалификаторов не отображается и запрос строится без ограничения вида</w:t>
      </w:r>
      <w:r>
        <w:t xml:space="preserve"> </w:t>
      </w:r>
      <w:r>
        <w:rPr>
          <w:rStyle w:val="VerbatimChar"/>
        </w:rPr>
        <w:t xml:space="preserve">/(...)</w:t>
      </w:r>
      <w:r>
        <w:t xml:space="preserve">. Верхняя строка «Я ищу» не наследует квалификатор расширенного поля автоматически.</w:t>
      </w:r>
    </w:p>
    <w:p>
      <w:pPr>
        <w:pStyle w:val="BodyText"/>
      </w:pPr>
      <w:r>
        <w:t xml:space="preserve">После заполнения поискового выражения нажмите кнопку</w:t>
      </w:r>
      <w:r>
        <w:t xml:space="preserve"> </w:t>
      </w:r>
      <w:r>
        <w:rPr>
          <w:b/>
          <w:bCs/>
        </w:rPr>
        <w:t xml:space="preserve">Поиск</w:t>
      </w:r>
      <w:r>
        <w:t xml:space="preserve">. Система сформирует список найденных записей и откроет страницу результатов.</w:t>
      </w:r>
    </w:p>
    <w:bookmarkStart w:id="31" w:name="профили-и-параметры-формы-bootstrap5"/>
    <w:p>
      <w:pPr>
        <w:pStyle w:val="Heading3"/>
      </w:pPr>
      <w:r>
        <w:t xml:space="preserve">1. Профили и параметры формы Bootstrap5</w:t>
      </w:r>
    </w:p>
    <w:p>
      <w:pPr>
        <w:pStyle w:val="FirstParagraph"/>
      </w:pPr>
      <w:r>
        <w:t xml:space="preserve">Если пользователю доступно несколько профилей АРМ «Читатель», на странице поиска Bootstrap5 отображается меню</w:t>
      </w:r>
      <w:r>
        <w:t xml:space="preserve"> </w:t>
      </w:r>
      <w:r>
        <w:rPr>
          <w:b/>
          <w:bCs/>
        </w:rPr>
        <w:t xml:space="preserve">Выбор профиля</w:t>
      </w:r>
      <w:r>
        <w:t xml:space="preserve">. Меню находится в верхней части страницы рядом с пунктом</w:t>
      </w:r>
      <w:r>
        <w:t xml:space="preserve"> </w:t>
      </w:r>
      <w:r>
        <w:rPr>
          <w:b/>
          <w:bCs/>
        </w:rPr>
        <w:t xml:space="preserve">Оформление</w:t>
      </w:r>
      <w:r>
        <w:t xml:space="preserve">, поэтому профиль можно сменить до ввода поискового запроса.</w:t>
      </w:r>
    </w:p>
    <w:p>
      <w:pPr>
        <w:pStyle w:val="BodyText"/>
      </w:pPr>
      <w:r>
        <w:t xml:space="preserve">В раскрывающемся списке показываются только пользовательские названия профилей из АРМ «Администратор». Служебный префикс</w:t>
      </w:r>
      <w:r>
        <w:t xml:space="preserve"> </w:t>
      </w:r>
      <w:r>
        <w:rPr>
          <w:rStyle w:val="VerbatimChar"/>
        </w:rPr>
        <w:t xml:space="preserve">Профиль АРМ Читатель:</w:t>
      </w:r>
      <w:r>
        <w:t xml:space="preserve"> </w:t>
      </w:r>
      <w:r>
        <w:t xml:space="preserve">в списке не выводится. Если пользователю доступен только один профиль, он применяется автоматически и отдельное меню не показывается.</w:t>
      </w:r>
    </w:p>
    <w:p>
      <w:pPr>
        <w:pStyle w:val="BodyText"/>
      </w:pPr>
      <w:r>
        <w:t xml:space="preserve">Администратор может скрыть выбор профиля даже при наличии нескольких доступных профилей. Для этого в настройках профиля АРМ «Читатель» используется параметр</w:t>
      </w:r>
      <w:r>
        <w:t xml:space="preserve"> </w:t>
      </w:r>
      <w:r>
        <w:rPr>
          <w:b/>
          <w:bCs/>
        </w:rPr>
        <w:t xml:space="preserve">Скрыть возможность выбора профиля даже если их доступно несколько</w:t>
      </w:r>
      <w:r>
        <w:t xml:space="preserve"> </w:t>
      </w:r>
      <w:r>
        <w:t xml:space="preserve">в группе</w:t>
      </w:r>
      <w:r>
        <w:t xml:space="preserve"> </w:t>
      </w:r>
      <w:r>
        <w:rPr>
          <w:b/>
          <w:bCs/>
        </w:rPr>
        <w:t xml:space="preserve">Настройка формы поиска</w:t>
      </w:r>
      <w:r>
        <w:t xml:space="preserve">.</w:t>
      </w:r>
    </w:p>
    <w:p>
      <w:pPr>
        <w:pStyle w:val="BodyText"/>
      </w:pPr>
      <w:r>
        <w:t xml:space="preserve">В поисковых полях с вводом термина или словарной подсказкой можно исправить строку, набранную в неправильной раскладке. Установите курсор в поле и нажмите</w:t>
      </w:r>
      <w:r>
        <w:t xml:space="preserve"> </w:t>
      </w:r>
      <w:r>
        <w:rPr>
          <w:rStyle w:val="VerbatimChar"/>
        </w:rPr>
        <w:t xml:space="preserve">Alt+F6</w:t>
      </w:r>
      <w:r>
        <w:t xml:space="preserve">: символы строки будут заменены между русской и английской раскладкой. Повторное нажатие выполняет обратное преобразование.</w:t>
      </w:r>
    </w:p>
    <w:p>
      <w:pPr>
        <w:pStyle w:val="BodyText"/>
      </w:pPr>
      <w:r>
        <w:t xml:space="preserve">В АРМ «Администратор» для профиля АРМ «Читатель» параметры формы поиска собраны в блоке «Настройка формы поиска». Если в поле</w:t>
      </w:r>
      <w:r>
        <w:t xml:space="preserve"> </w:t>
      </w:r>
      <w:r>
        <w:rPr>
          <w:b/>
          <w:bCs/>
        </w:rPr>
        <w:t xml:space="preserve">Тип поисковой формы</w:t>
      </w:r>
      <w:r>
        <w:t xml:space="preserve"> </w:t>
      </w:r>
      <w:r>
        <w:t xml:space="preserve">выбран вариант</w:t>
      </w:r>
      <w:r>
        <w:t xml:space="preserve"> </w:t>
      </w:r>
      <w:r>
        <w:rPr>
          <w:rStyle w:val="VerbatimChar"/>
        </w:rPr>
        <w:t xml:space="preserve">SearchFormBootstrap5</w:t>
      </w:r>
      <w:r>
        <w:t xml:space="preserve">, дополнительные параметры внешнего вида основной строки поиска задаются в разделе</w:t>
      </w:r>
      <w:r>
        <w:t xml:space="preserve"> </w:t>
      </w:r>
      <w:r>
        <w:rPr>
          <w:b/>
          <w:bCs/>
        </w:rPr>
        <w:t xml:space="preserve">Настройка интерфейса Bootstrap5</w:t>
      </w:r>
      <w:r>
        <w:t xml:space="preserve">. Эти параметры относятся к форме Bootstrap5 и не меняют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p>
      <w:pPr>
        <w:pStyle w:val="BodyText"/>
      </w:pPr>
      <w:r>
        <w:t xml:space="preserve">В форме Bootstrap5 под строкой «Я ищу» отображается ссылка</w:t>
      </w:r>
      <w:r>
        <w:t xml:space="preserve"> </w:t>
      </w:r>
      <w:r>
        <w:rPr>
          <w:b/>
          <w:bCs/>
        </w:rPr>
        <w:t xml:space="preserve">Расширенный поиск</w:t>
      </w:r>
      <w:r>
        <w:t xml:space="preserve">. Она раскрывает панель с отдельными поисковыми полями и выводится тем же компактным размером, что и основная строка поиска, чтобы не отвлекать от ввода запроса.</w:t>
      </w:r>
    </w:p>
    <w:p>
      <w:pPr>
        <w:pStyle w:val="BodyText"/>
      </w:pPr>
      <w:r>
        <w:t xml:space="preserve">В разделе доступны параметры:</w:t>
      </w:r>
    </w:p>
    <w:p>
      <w:pPr>
        <w:pStyle w:val="Compact"/>
        <w:numPr>
          <w:ilvl w:val="0"/>
          <w:numId w:val="1004"/>
        </w:numPr>
      </w:pPr>
      <w:r>
        <w:rPr>
          <w:b/>
          <w:bCs/>
        </w:rPr>
        <w:t xml:space="preserve">Искать по нажатию клавиши</w:t>
      </w:r>
      <w:r>
        <w:rPr>
          <w:b/>
          <w:bCs/>
        </w:rPr>
        <w:t xml:space="preserve"> </w:t>
      </w:r>
      <w:r>
        <w:rPr>
          <w:b/>
          <w:bCs/>
        </w:rPr>
        <w:t xml:space="preserve">“Enter”</w:t>
      </w:r>
      <w:r>
        <w:t xml:space="preserve"> </w:t>
      </w:r>
      <w:r>
        <w:t xml:space="preserve">- включает отправку поисковой формы клавишей</w:t>
      </w:r>
      <w:r>
        <w:t xml:space="preserve"> </w:t>
      </w:r>
      <w:r>
        <w:rPr>
          <w:b/>
          <w:bCs/>
        </w:rPr>
        <w:t xml:space="preserve">Enter</w:t>
      </w:r>
      <w:r>
        <w:t xml:space="preserve"> </w:t>
      </w:r>
      <w:r>
        <w:t xml:space="preserve">на странице</w:t>
      </w:r>
      <w:r>
        <w:t xml:space="preserve"> </w:t>
      </w:r>
      <w:r>
        <w:rPr>
          <w:rStyle w:val="VerbatimChar"/>
        </w:rPr>
        <w:t xml:space="preserve">?id=EC</w:t>
      </w:r>
      <w:r>
        <w:t xml:space="preserve">. По умолчанию параметр выключен, поэтому пользователь запускает поиск кнопкой</w:t>
      </w:r>
      <w:r>
        <w:t xml:space="preserve"> </w:t>
      </w:r>
      <w:r>
        <w:rPr>
          <w:b/>
          <w:bCs/>
        </w:rPr>
        <w:t xml:space="preserve">Найти</w:t>
      </w:r>
      <w:r>
        <w:t xml:space="preserve">. Если параметр включен,</w:t>
      </w:r>
      <w:r>
        <w:t xml:space="preserve"> </w:t>
      </w:r>
      <w:r>
        <w:rPr>
          <w:b/>
          <w:bCs/>
        </w:rPr>
        <w:t xml:space="preserve">Enter</w:t>
      </w:r>
      <w:r>
        <w:t xml:space="preserve"> </w:t>
      </w:r>
      <w:r>
        <w:t xml:space="preserve">выполняет то же действие, что и кнопка</w:t>
      </w:r>
      <w:r>
        <w:t xml:space="preserve"> </w:t>
      </w:r>
      <w:r>
        <w:rPr>
          <w:b/>
          <w:bCs/>
        </w:rPr>
        <w:t xml:space="preserve">Найти</w:t>
      </w:r>
      <w:r>
        <w:t xml:space="preserve">, а сочетание</w:t>
      </w:r>
      <w:r>
        <w:t xml:space="preserve"> </w:t>
      </w:r>
      <w:r>
        <w:rPr>
          <w:b/>
          <w:bCs/>
        </w:rPr>
        <w:t xml:space="preserve">Shift+Enter</w:t>
      </w:r>
      <w:r>
        <w:t xml:space="preserve"> </w:t>
      </w:r>
      <w:r>
        <w:t xml:space="preserve">поиск не запускает.</w:t>
      </w:r>
    </w:p>
    <w:p>
      <w:pPr>
        <w:pStyle w:val="Compact"/>
        <w:numPr>
          <w:ilvl w:val="0"/>
          <w:numId w:val="1004"/>
        </w:numPr>
      </w:pPr>
      <w:r>
        <w:rPr>
          <w:b/>
          <w:bCs/>
        </w:rPr>
        <w:t xml:space="preserve">Тип выравнивания</w:t>
      </w:r>
      <w:r>
        <w:t xml:space="preserve"> </w:t>
      </w:r>
      <w:r>
        <w:t xml:space="preserve">- задает положение строки поиска в пределах страницы:</w:t>
      </w:r>
      <w:r>
        <w:t xml:space="preserve"> </w:t>
      </w:r>
      <w:r>
        <w:rPr>
          <w:rStyle w:val="VerbatimChar"/>
        </w:rPr>
        <w:t xml:space="preserve">слева</w:t>
      </w:r>
      <w:r>
        <w:t xml:space="preserve">,</w:t>
      </w:r>
      <w:r>
        <w:t xml:space="preserve"> </w:t>
      </w:r>
      <w:r>
        <w:rPr>
          <w:rStyle w:val="VerbatimChar"/>
        </w:rPr>
        <w:t xml:space="preserve">по центру</w:t>
      </w:r>
      <w:r>
        <w:t xml:space="preserve"> </w:t>
      </w:r>
      <w:r>
        <w:t xml:space="preserve">или</w:t>
      </w:r>
      <w:r>
        <w:t xml:space="preserve"> </w:t>
      </w:r>
      <w:r>
        <w:rPr>
          <w:rStyle w:val="VerbatimChar"/>
        </w:rPr>
        <w:t xml:space="preserve">справа</w:t>
      </w:r>
      <w:r>
        <w:t xml:space="preserve">. Значение по умолчанию -</w:t>
      </w:r>
      <w:r>
        <w:t xml:space="preserve"> </w:t>
      </w:r>
      <w:r>
        <w:rPr>
          <w:rStyle w:val="VerbatimChar"/>
        </w:rPr>
        <w:t xml:space="preserve">слева</w:t>
      </w:r>
      <w:r>
        <w:t xml:space="preserve">.</w:t>
      </w:r>
    </w:p>
    <w:p>
      <w:pPr>
        <w:pStyle w:val="Compact"/>
        <w:numPr>
          <w:ilvl w:val="0"/>
          <w:numId w:val="1004"/>
        </w:numPr>
      </w:pPr>
      <w:r>
        <w:rPr>
          <w:b/>
          <w:bCs/>
        </w:rPr>
        <w:t xml:space="preserve">Длина строки</w:t>
      </w:r>
      <w:r>
        <w:t xml:space="preserve"> </w:t>
      </w:r>
      <w:r>
        <w:t xml:space="preserve">- задает ширину строки поиска в процентах. Если указано значение меньше</w:t>
      </w:r>
      <w:r>
        <w:t xml:space="preserve"> </w:t>
      </w:r>
      <w:r>
        <w:rPr>
          <w:rStyle w:val="VerbatimChar"/>
        </w:rPr>
        <w:t xml:space="preserve">20</w:t>
      </w:r>
      <w:r>
        <w:t xml:space="preserve">, система использует минимальную ширину</w:t>
      </w:r>
      <w:r>
        <w:t xml:space="preserve"> </w:t>
      </w:r>
      <w:r>
        <w:rPr>
          <w:rStyle w:val="VerbatimChar"/>
        </w:rPr>
        <w:t xml:space="preserve">20%</w:t>
      </w:r>
      <w:r>
        <w:t xml:space="preserve">.</w:t>
      </w:r>
    </w:p>
    <w:p>
      <w:pPr>
        <w:pStyle w:val="FirstParagraph"/>
      </w:pPr>
      <w:r>
        <w:t xml:space="preserve">Выравнивание применяется к строке поиска Bootstrap5 целиком: полю ввода и кнопке отправки запроса. Чтобы варианты</w:t>
      </w:r>
      <w:r>
        <w:t xml:space="preserve"> </w:t>
      </w:r>
      <w:r>
        <w:rPr>
          <w:rStyle w:val="VerbatimChar"/>
        </w:rPr>
        <w:t xml:space="preserve">по центру</w:t>
      </w:r>
      <w:r>
        <w:t xml:space="preserve"> </w:t>
      </w:r>
      <w:r>
        <w:t xml:space="preserve">и</w:t>
      </w:r>
      <w:r>
        <w:t xml:space="preserve"> </w:t>
      </w:r>
      <w:r>
        <w:rPr>
          <w:rStyle w:val="VerbatimChar"/>
        </w:rPr>
        <w:t xml:space="preserve">справа</w:t>
      </w:r>
      <w:r>
        <w:t xml:space="preserve"> </w:t>
      </w:r>
      <w:r>
        <w:t xml:space="preserve">были заметны пользователю, задайте длину строки меньше полной ширины страницы, например</w:t>
      </w:r>
      <w:r>
        <w:t xml:space="preserve"> </w:t>
      </w:r>
      <w:r>
        <w:rPr>
          <w:rStyle w:val="VerbatimChar"/>
        </w:rPr>
        <w:t xml:space="preserve">75</w:t>
      </w:r>
      <w:r>
        <w:t xml:space="preserve">.</w:t>
      </w:r>
    </w:p>
    <w:p>
      <w:pPr>
        <w:pStyle w:val="BodyText"/>
      </w:pPr>
      <w:r>
        <w:t xml:space="preserve">Во время выполнения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 Это промежуточное состояние показывает, что запрос принят в обработку; после завершения поиска оно автоматически заменяется списком найденных записей или сообщением об ошибке.</w:t>
      </w:r>
    </w:p>
    <w:bookmarkEnd w:id="31"/>
    <w:bookmarkEnd w:id="32"/>
    <w:bookmarkStart w:id="46" w:name="настройка-поисковой-формы"/>
    <w:p>
      <w:pPr>
        <w:pStyle w:val="Heading2"/>
      </w:pPr>
      <w:r>
        <w:t xml:space="preserve">Настройка поисковой формы</w:t>
      </w:r>
    </w:p>
    <w:p>
      <w:pPr>
        <w:pStyle w:val="FirstParagraph"/>
      </w:pPr>
      <w:r>
        <w:t xml:space="preserve">Поисковая форма АРМ «Читатель» настраивается в профиле модуля</w:t>
      </w:r>
      <w:r>
        <w:t xml:space="preserve"> </w:t>
      </w:r>
      <w:r>
        <w:rPr>
          <w:rStyle w:val="VerbatimChar"/>
        </w:rPr>
        <w:t xml:space="preserve">EC</w:t>
      </w:r>
      <w:r>
        <w:t xml:space="preserve">. Настройки применяются к Bootstrap- и ExtJS-формам через общий слой разрешения параметров поиска.</w:t>
      </w:r>
    </w:p>
    <w:p>
      <w:pPr>
        <w:pStyle w:val="BodyText"/>
      </w:pPr>
      <w:r>
        <w:t xml:space="preserve">В блоке «Настройка формы поиска» выбирается тип формы. В блоке «Настройка вкладки расширенного поиска» задаются поля, которые пользователь увидит в расширенном поиске.</w:t>
      </w:r>
    </w:p>
    <w:p>
      <w:pPr>
        <w:pStyle w:val="BodyText"/>
      </w:pPr>
      <w:r>
        <w:t xml:space="preserve">Таблица «Настройка видов поиска» определяет обычные поисковые поля:</w:t>
      </w:r>
    </w:p>
    <w:p>
      <w:pPr>
        <w:pStyle w:val="Compact"/>
        <w:numPr>
          <w:ilvl w:val="0"/>
          <w:numId w:val="1005"/>
        </w:numPr>
      </w:pPr>
      <w:r>
        <w:t xml:space="preserve">«Префикс» - поисковый префикс ИРБИС, например</w:t>
      </w:r>
      <w:r>
        <w:t xml:space="preserve"> </w:t>
      </w:r>
      <w:r>
        <w:rPr>
          <w:rStyle w:val="VerbatimChar"/>
        </w:rPr>
        <w:t xml:space="preserve">K=</w:t>
      </w:r>
      <w:r>
        <w:t xml:space="preserve">,</w:t>
      </w:r>
      <w:r>
        <w:t xml:space="preserve"> </w:t>
      </w:r>
      <w:r>
        <w:rPr>
          <w:rStyle w:val="VerbatimChar"/>
        </w:rPr>
        <w:t xml:space="preserve">T=</w:t>
      </w:r>
      <w:r>
        <w:t xml:space="preserve">,</w:t>
      </w:r>
      <w:r>
        <w:t xml:space="preserve"> </w:t>
      </w:r>
      <w:r>
        <w:rPr>
          <w:rStyle w:val="VerbatimChar"/>
        </w:rPr>
        <w:t xml:space="preserve">A=</w:t>
      </w:r>
      <w:r>
        <w:t xml:space="preserve">;</w:t>
      </w:r>
    </w:p>
    <w:p>
      <w:pPr>
        <w:pStyle w:val="Compact"/>
        <w:numPr>
          <w:ilvl w:val="0"/>
          <w:numId w:val="1005"/>
        </w:numPr>
      </w:pPr>
      <w:r>
        <w:t xml:space="preserve">«Наименование» - подпись поля в форме;</w:t>
      </w:r>
    </w:p>
    <w:p>
      <w:pPr>
        <w:pStyle w:val="Compact"/>
        <w:numPr>
          <w:ilvl w:val="0"/>
          <w:numId w:val="1005"/>
        </w:numPr>
      </w:pPr>
      <w:r>
        <w:t xml:space="preserve">«Тип» - способ ввода: текстовое поле, словарь, меню или другой поддержанный редактор;</w:t>
      </w:r>
    </w:p>
    <w:p>
      <w:pPr>
        <w:pStyle w:val="Compact"/>
        <w:numPr>
          <w:ilvl w:val="0"/>
          <w:numId w:val="1005"/>
        </w:numPr>
      </w:pPr>
      <w:r>
        <w:t xml:space="preserve">«Доп. инфо.» - имя меню или дополнительные данные для выбранного типа;</w:t>
      </w:r>
    </w:p>
    <w:p>
      <w:pPr>
        <w:pStyle w:val="Compact"/>
        <w:numPr>
          <w:ilvl w:val="0"/>
          <w:numId w:val="1005"/>
        </w:numPr>
      </w:pPr>
      <w:r>
        <w:t xml:space="preserve">«Формат подсказки» - формат</w:t>
      </w:r>
      <w:r>
        <w:t xml:space="preserve"> </w:t>
      </w:r>
      <w:r>
        <w:rPr>
          <w:rStyle w:val="VerbatimChar"/>
        </w:rPr>
        <w:t xml:space="preserve">ItemF8For</w:t>
      </w:r>
      <w:r>
        <w:t xml:space="preserve">, который передается в словарную подсказку и позволяет показывать пользователю отформатированное описание термина;</w:t>
      </w:r>
    </w:p>
    <w:p>
      <w:pPr>
        <w:pStyle w:val="Compact"/>
        <w:numPr>
          <w:ilvl w:val="0"/>
          <w:numId w:val="1005"/>
        </w:numPr>
      </w:pPr>
      <w:r>
        <w:t xml:space="preserve">«Дополнительный словарный поиск» - правило</w:t>
      </w:r>
      <w:r>
        <w:t xml:space="preserve"> </w:t>
      </w:r>
      <w:r>
        <w:rPr>
          <w:rStyle w:val="VerbatimChar"/>
        </w:rPr>
        <w:t xml:space="preserve">ItemAdv</w:t>
      </w:r>
      <w:r>
        <w:t xml:space="preserve"> </w:t>
      </w:r>
      <w:r>
        <w:t xml:space="preserve">вида</w:t>
      </w:r>
      <w:r>
        <w:t xml:space="preserve"> </w:t>
      </w:r>
      <w:r>
        <w:rPr>
          <w:rStyle w:val="VerbatimChar"/>
        </w:rPr>
        <w:t xml:space="preserve">&lt;БД&gt;,&lt;префикс&gt;,&lt;формат&gt;</w:t>
      </w:r>
      <w:r>
        <w:t xml:space="preserve">, по которому выбранный словарный термин может быть раскрыт в дополнительные поисковые термины;</w:t>
      </w:r>
    </w:p>
    <w:p>
      <w:pPr>
        <w:pStyle w:val="Compact"/>
        <w:numPr>
          <w:ilvl w:val="0"/>
          <w:numId w:val="1005"/>
        </w:numPr>
      </w:pPr>
      <w:r>
        <w:t xml:space="preserve">«Уровень применимых логик» - набор режимов поиска, которые можно показать пользователю;</w:t>
      </w:r>
    </w:p>
    <w:p>
      <w:pPr>
        <w:pStyle w:val="Compact"/>
        <w:numPr>
          <w:ilvl w:val="0"/>
          <w:numId w:val="1005"/>
        </w:numPr>
      </w:pPr>
      <w:r>
        <w:t xml:space="preserve">«По умолчанию» - начальное значение поля.</w:t>
      </w:r>
    </w:p>
    <w:p>
      <w:pPr>
        <w:pStyle w:val="FirstParagraph"/>
      </w:pPr>
      <w:r>
        <w:t xml:space="preserve">Параметры</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применяются в Bootstrap- и ExtJS-формах через общий слой настроек поиска. Если</w:t>
      </w:r>
      <w:r>
        <w:t xml:space="preserve"> </w:t>
      </w:r>
      <w:r>
        <w:rPr>
          <w:rStyle w:val="VerbatimChar"/>
        </w:rPr>
        <w:t xml:space="preserve">ItemF8For</w:t>
      </w:r>
      <w:r>
        <w:t xml:space="preserve"> </w:t>
      </w:r>
      <w:r>
        <w:t xml:space="preserve">задан, словарная подсказка получает формат и показывает его результат вместо только исходного термина. Если задан</w:t>
      </w:r>
      <w:r>
        <w:t xml:space="preserve"> </w:t>
      </w:r>
      <w:r>
        <w:rPr>
          <w:rStyle w:val="VerbatimChar"/>
        </w:rPr>
        <w:t xml:space="preserve">ItemAdv</w:t>
      </w:r>
      <w:r>
        <w:t xml:space="preserve">, при построении запроса система ищет выбранный термин в указанной базе с указанным префиксом, форматирует найденные постинги и добавляет полученные значения в поисковое выражение.</w:t>
      </w:r>
    </w:p>
    <w:p>
      <w:pPr>
        <w:pStyle w:val="BodyText"/>
      </w:pPr>
      <w:r>
        <w:t xml:space="preserve">Для поиска с квалификаторами используется отдельный параметр «Префикс поиска для квалификаторов». Он соответствует</w:t>
      </w:r>
      <w:r>
        <w:t xml:space="preserve"> </w:t>
      </w:r>
      <w:r>
        <w:rPr>
          <w:rStyle w:val="VerbatimChar"/>
        </w:rPr>
        <w:t xml:space="preserve">CvalifPrefix</w:t>
      </w:r>
      <w:r>
        <w:t xml:space="preserve"> </w:t>
      </w:r>
      <w:r>
        <w:t xml:space="preserve">в INI ИРБИС 64. Квалификаторы могут быть настроены не только для</w:t>
      </w:r>
      <w:r>
        <w:t xml:space="preserve"> </w:t>
      </w:r>
      <w:r>
        <w:rPr>
          <w:rStyle w:val="VerbatimChar"/>
        </w:rPr>
        <w:t xml:space="preserve">K=</w:t>
      </w:r>
      <w:r>
        <w:t xml:space="preserve">, а для любого префикса, указанного в этом параметре.</w:t>
      </w:r>
    </w:p>
    <w:p>
      <w:pPr>
        <w:pStyle w:val="BodyText"/>
      </w:pPr>
      <w:r>
        <w:t xml:space="preserve">Таблица «Квалификаторы поисковых терминов» определяет варианты, которые появятся в форме рядом с полями выбранного префикса:</w:t>
      </w:r>
    </w:p>
    <w:p>
      <w:pPr>
        <w:pStyle w:val="Compact"/>
        <w:numPr>
          <w:ilvl w:val="0"/>
          <w:numId w:val="1006"/>
        </w:numPr>
      </w:pPr>
      <w:r>
        <w:t xml:space="preserve">«Название» - текст варианта для пользователя, например</w:t>
      </w:r>
      <w:r>
        <w:t xml:space="preserve"> </w:t>
      </w:r>
      <w:r>
        <w:rPr>
          <w:rStyle w:val="VerbatimChar"/>
        </w:rPr>
        <w:t xml:space="preserve">заглавии</w:t>
      </w:r>
      <w:r>
        <w:t xml:space="preserve">;</w:t>
      </w:r>
    </w:p>
    <w:p>
      <w:pPr>
        <w:pStyle w:val="Compact"/>
        <w:numPr>
          <w:ilvl w:val="0"/>
          <w:numId w:val="1006"/>
        </w:numPr>
      </w:pPr>
      <w:r>
        <w:t xml:space="preserve">«Поля через запятую» - список числовых меток постинга, например</w:t>
      </w:r>
      <w:r>
        <w:t xml:space="preserve"> </w:t>
      </w:r>
      <w:r>
        <w:rPr>
          <w:rStyle w:val="VerbatimChar"/>
        </w:rPr>
        <w:t xml:space="preserve">1200,12251</w:t>
      </w:r>
      <w:r>
        <w:t xml:space="preserve">;</w:t>
      </w:r>
    </w:p>
    <w:p>
      <w:pPr>
        <w:pStyle w:val="Compact"/>
        <w:numPr>
          <w:ilvl w:val="0"/>
          <w:numId w:val="1006"/>
        </w:numPr>
      </w:pPr>
      <w:r>
        <w:t xml:space="preserve">«Спец. значение» - вариант</w:t>
      </w:r>
      <w:r>
        <w:t xml:space="preserve"> </w:t>
      </w:r>
      <w:r>
        <w:rPr>
          <w:rStyle w:val="VerbatimChar"/>
        </w:rPr>
        <w:t xml:space="preserve">любом поле</w:t>
      </w:r>
      <w:r>
        <w:t xml:space="preserve">, соответствующий</w:t>
      </w:r>
      <w:r>
        <w:t xml:space="preserve"> </w:t>
      </w:r>
      <w:r>
        <w:rPr>
          <w:rStyle w:val="VerbatimChar"/>
        </w:rPr>
        <w:t xml:space="preserve">/()</w:t>
      </w:r>
      <w:r>
        <w:t xml:space="preserve">;</w:t>
      </w:r>
    </w:p>
    <w:p>
      <w:pPr>
        <w:pStyle w:val="Compact"/>
        <w:numPr>
          <w:ilvl w:val="0"/>
          <w:numId w:val="1006"/>
        </w:numPr>
      </w:pPr>
      <w:r>
        <w:t xml:space="preserve">«Служебное значение INI» - итоговое значение</w:t>
      </w:r>
      <w:r>
        <w:t xml:space="preserve"> </w:t>
      </w:r>
      <w:r>
        <w:rPr>
          <w:rStyle w:val="VerbatimChar"/>
        </w:rPr>
        <w:t xml:space="preserve">CvalifValue</w:t>
      </w:r>
      <w:r>
        <w:t xml:space="preserve">, которое формируется автоматически и доступно только для просмотра.</w:t>
      </w:r>
    </w:p>
    <w:bookmarkStart w:id="39" w:name="пример-настройки-квалификаторов"/>
    <w:p>
      <w:pPr>
        <w:pStyle w:val="Heading3"/>
      </w:pPr>
      <w:r>
        <w:t xml:space="preserve">1. Пример настройки квалификаторов</w:t>
      </w:r>
    </w:p>
    <w:p>
      <w:pPr>
        <w:pStyle w:val="FirstParagraph"/>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 нужном профиле в блоке «Настройка вкладки расширенного поиска» добавьте поле поиска с префиксом</w:t>
      </w:r>
      <w:r>
        <w:t xml:space="preserve"> </w:t>
      </w:r>
      <w:r>
        <w:rPr>
          <w:rStyle w:val="VerbatimChar"/>
        </w:rPr>
        <w:t xml:space="preserve">K=</w:t>
      </w:r>
      <w:r>
        <w:t xml:space="preserve">, подписью для пользователя, типом</w:t>
      </w:r>
      <w:r>
        <w:t xml:space="preserve"> </w:t>
      </w:r>
      <w:r>
        <w:rPr>
          <w:rStyle w:val="VerbatimChar"/>
        </w:rPr>
        <w:t xml:space="preserve">WIrbis.SearchField</w:t>
      </w:r>
      <w:r>
        <w:t xml:space="preserve"> </w:t>
      </w:r>
      <w:r>
        <w:t xml:space="preserve">и уровнем применимых логик, который разрешает выбор режима поиска.</w:t>
      </w:r>
    </w:p>
    <w:p>
      <w:pPr>
        <w:pStyle w:val="BodyText"/>
      </w:pPr>
      <w:r>
        <w:t xml:space="preserve">В поле «Префикс поиска для квалификаторов» укажите тот же префикс</w:t>
      </w:r>
      <w:r>
        <w:t xml:space="preserve"> </w:t>
      </w:r>
      <w:r>
        <w:rPr>
          <w:rStyle w:val="VerbatimChar"/>
        </w:rPr>
        <w:t xml:space="preserve">K=</w:t>
      </w:r>
      <w:r>
        <w:t xml:space="preserve">. В таблице «Квалификаторы поисковых терминов» добавьте варианты, например</w:t>
      </w:r>
      <w:r>
        <w:t xml:space="preserve"> </w:t>
      </w:r>
      <w:r>
        <w:rPr>
          <w:rStyle w:val="VerbatimChar"/>
        </w:rPr>
        <w:t xml:space="preserve">любом поле</w:t>
      </w:r>
      <w:r>
        <w:t xml:space="preserve">,</w:t>
      </w:r>
      <w:r>
        <w:t xml:space="preserve"> </w:t>
      </w:r>
      <w:r>
        <w:rPr>
          <w:rStyle w:val="VerbatimChar"/>
        </w:rPr>
        <w:t xml:space="preserve">заглавии</w:t>
      </w:r>
      <w:r>
        <w:t xml:space="preserve">,</w:t>
      </w:r>
      <w:r>
        <w:t xml:space="preserve"> </w:t>
      </w:r>
      <w:r>
        <w:rPr>
          <w:rStyle w:val="VerbatimChar"/>
        </w:rPr>
        <w:t xml:space="preserve">коллективе/мероприятии</w:t>
      </w:r>
      <w:r>
        <w:t xml:space="preserve"> </w:t>
      </w:r>
      <w:r>
        <w:t xml:space="preserve">и</w:t>
      </w:r>
      <w:r>
        <w:t xml:space="preserve"> </w:t>
      </w:r>
      <w:r>
        <w:rPr>
          <w:rStyle w:val="VerbatimChar"/>
        </w:rPr>
        <w:t xml:space="preserve">предметных заголовках</w:t>
      </w:r>
      <w:r>
        <w:t xml:space="preserve">.</w:t>
      </w:r>
    </w:p>
    <w:p>
      <w:pPr>
        <w:pStyle w:val="CaptionedFigure"/>
      </w:pPr>
      <w:r>
        <w:drawing>
          <wp:inline>
            <wp:extent cx="5334000" cy="3001107"/>
            <wp:effectExtent b="0" l="0" r="0" t="0"/>
            <wp:docPr descr="Рисунок 1 - Настройка квалификаторов поисковых терминов в профиле АРМ «Читатель»" title="Настройка квалификаторов поисковых терминов в профиле АРМ «Читатель»" id="34" name="Picture"/>
            <a:graphic>
              <a:graphicData uri="http://schemas.openxmlformats.org/drawingml/2006/picture">
                <pic:pic>
                  <pic:nvPicPr>
                    <pic:cNvPr descr="modules/EC/Help/img/search-settings-cvalif-profile.png" id="35" name="Picture"/>
                    <pic:cNvPicPr>
                      <a:picLocks noChangeArrowheads="1" noChangeAspect="1"/>
                    </pic:cNvPicPr>
                  </pic:nvPicPr>
                  <pic:blipFill>
                    <a:blip r:embed="rId3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Настройка квалификаторов поисковых терминов в профиле АРМ «Читатель»</w:t>
      </w:r>
    </w:p>
    <w:p>
      <w:pPr>
        <w:pStyle w:val="BodyText"/>
      </w:pPr>
      <w:r>
        <w:t xml:space="preserve">После сохранения профиля откройте поиск по электронному каталогу, выберите этот профиль и раскройте «Расширенный поиск». Для настроенного поля рядом с вводом должны появиться выбор логики, выбор усечения и список квалификаторов.</w:t>
      </w:r>
    </w:p>
    <w:p>
      <w:pPr>
        <w:pStyle w:val="CaptionedFigure"/>
      </w:pPr>
      <w:r>
        <w:drawing>
          <wp:inline>
            <wp:extent cx="5334000" cy="3001107"/>
            <wp:effectExtent b="0" l="0" r="0" t="0"/>
            <wp:docPr descr="Рисунок 2 - Расширенный поиск с настроенными квалификаторами поисковых терминов" title="Расширенный поиск с настроенными квалификаторами поисковых терминов" id="37" name="Picture"/>
            <a:graphic>
              <a:graphicData uri="http://schemas.openxmlformats.org/drawingml/2006/picture">
                <pic:pic>
                  <pic:nvPicPr>
                    <pic:cNvPr descr="modules/EC/Help/img/search-settings-cvalif-result.png" id="38" name="Picture"/>
                    <pic:cNvPicPr>
                      <a:picLocks noChangeArrowheads="1" noChangeAspect="1"/>
                    </pic:cNvPicPr>
                  </pic:nvPicPr>
                  <pic:blipFill>
                    <a:blip r:embed="rId36"/>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Расширенный поиск с настроенными квалификаторами поисковых терминов</w:t>
      </w:r>
    </w:p>
    <w:p>
      <w:pPr>
        <w:pStyle w:val="BodyText"/>
      </w:pPr>
      <w:r>
        <w:t xml:space="preserve">Чтобы настроить квалификатор с несколькими метками, введите их в поле «Поля через запятую»: например</w:t>
      </w:r>
      <w:r>
        <w:t xml:space="preserve"> </w:t>
      </w:r>
      <w:r>
        <w:rPr>
          <w:rStyle w:val="VerbatimChar"/>
        </w:rPr>
        <w:t xml:space="preserve">1200,12251</w:t>
      </w:r>
      <w:r>
        <w:t xml:space="preserve">. При сохранении профиля система соберет значение вида</w:t>
      </w:r>
      <w:r>
        <w:t xml:space="preserve"> </w:t>
      </w:r>
      <w:r>
        <w:rPr>
          <w:rStyle w:val="VerbatimChar"/>
        </w:rPr>
        <w:t xml:space="preserve">/(1200,12251,...)</w:t>
      </w:r>
      <w:r>
        <w:t xml:space="preserve"> </w:t>
      </w:r>
      <w:r>
        <w:t xml:space="preserve">и сохранит его в INI-совместимой модели.</w:t>
      </w:r>
    </w:p>
    <w:p>
      <w:pPr>
        <w:pStyle w:val="BodyText"/>
      </w:pPr>
      <w:r>
        <w:t xml:space="preserve">Служебная таблица «Служебная INI-модель поиска [Search]» хранит полную модель секции</w:t>
      </w:r>
      <w:r>
        <w:t xml:space="preserve"> </w:t>
      </w:r>
      <w:r>
        <w:rPr>
          <w:rStyle w:val="VerbatimChar"/>
        </w:rPr>
        <w:t xml:space="preserve">[Search]</w:t>
      </w:r>
      <w:r>
        <w:t xml:space="preserve">: поля</w:t>
      </w:r>
      <w:r>
        <w:t xml:space="preserve"> </w:t>
      </w:r>
      <w:r>
        <w:rPr>
          <w:rStyle w:val="VerbatimChar"/>
        </w:rPr>
        <w:t xml:space="preserve">Item*</w:t>
      </w:r>
      <w:r>
        <w:t xml:space="preserve">, квалификаторы</w:t>
      </w:r>
      <w:r>
        <w:t xml:space="preserve"> </w:t>
      </w:r>
      <w:r>
        <w:rPr>
          <w:rStyle w:val="VerbatimChar"/>
        </w:rPr>
        <w:t xml:space="preserve">Cvalif*</w:t>
      </w:r>
      <w:r>
        <w:t xml:space="preserve">, счетчики и параметры, которые текущий редактор может не показывать отдельно. Эта таблица нужна для совместимости с ИРБИС 64 и не предназначена для ручного редактирования.</w:t>
      </w:r>
    </w:p>
    <w:p>
      <w:pPr>
        <w:pStyle w:val="BodyText"/>
      </w:pPr>
      <w:r>
        <w:t xml:space="preserve">Если профиль не содержит собственных поисковых полей, форма берет настройки из секции</w:t>
      </w:r>
      <w:r>
        <w:t xml:space="preserve"> </w:t>
      </w:r>
      <w:r>
        <w:rPr>
          <w:rStyle w:val="VerbatimChar"/>
        </w:rPr>
        <w:t xml:space="preserve">[Search]</w:t>
      </w:r>
      <w:r>
        <w:t xml:space="preserve"> </w:t>
      </w:r>
      <w:r>
        <w:t xml:space="preserve">INI-файла текущей базы данных. Если и там нет настроек, используется встроенный минимальный набор полей без квалификаторов.</w:t>
      </w:r>
    </w:p>
    <w:bookmarkEnd w:id="39"/>
    <w:bookmarkStart w:id="41" w:name="сценарии-поиска-по-связи"/>
    <w:p>
      <w:pPr>
        <w:pStyle w:val="Heading3"/>
      </w:pPr>
      <w:r>
        <w:t xml:space="preserve">2. Сценарии поиска по связи</w:t>
      </w:r>
    </w:p>
    <w:p>
      <w:pPr>
        <w:pStyle w:val="FirstParagraph"/>
      </w:pPr>
      <w:r>
        <w:t xml:space="preserve">Блок «Сценарии поиска по связи» задает переходы от найденной записи к связанным документам. Эти настройки используются в полном описании записи и в действии</w:t>
      </w:r>
      <w:r>
        <w:t xml:space="preserve"> </w:t>
      </w:r>
      <w:r>
        <w:rPr>
          <w:b/>
          <w:bCs/>
        </w:rPr>
        <w:t xml:space="preserve">Поиск</w:t>
      </w:r>
      <w:r>
        <w:t xml:space="preserve"> </w:t>
      </w:r>
      <w:r>
        <w:t xml:space="preserve">в результатах. Пользовательский сценарий описан в разделе</w:t>
      </w:r>
      <w:r>
        <w:t xml:space="preserve"> </w:t>
      </w:r>
      <w:hyperlink r:id="rId40">
        <w:r>
          <w:rPr>
            <w:rStyle w:val="Hyperlink"/>
          </w:rPr>
          <w:t xml:space="preserve">Поиск по связи</w:t>
        </w:r>
      </w:hyperlink>
      <w:r>
        <w:t xml:space="preserve">.</w:t>
      </w:r>
    </w:p>
    <w:p>
      <w:pPr>
        <w:pStyle w:val="BodyText"/>
      </w:pPr>
      <w:r>
        <w:t xml:space="preserve">Сценарий содержит название, формат получения значения из текущей записи, поисковый префикс, суффикс и логику соединения нескольких значений. Каждая непустая строка результата формата превращается в поисковый термин. Если формат уже формирует полный поисковый термин, префикс и суффикс можно оставить пустыми.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 профиля</w:t>
            </w:r>
          </w:p>
        </w:tc>
        <w:tc>
          <w:tcPr/>
          <w:p>
            <w:pPr>
              <w:pStyle w:val="Compact"/>
            </w:pPr>
            <w:r>
              <w:t xml:space="preserve">Параметр INI</w:t>
            </w:r>
          </w:p>
        </w:tc>
        <w:tc>
          <w:tcPr/>
          <w:p>
            <w:pPr>
              <w:pStyle w:val="Compact"/>
            </w:pPr>
            <w:r>
              <w:t xml:space="preserve">Назначение</w:t>
            </w:r>
          </w:p>
        </w:tc>
      </w:tr>
      <w:tr>
        <w:tc>
          <w:tcPr/>
          <w:p>
            <w:pPr>
              <w:pStyle w:val="Compact"/>
            </w:pPr>
            <w:r>
              <w:t xml:space="preserve">«Название сценария»</w:t>
            </w:r>
          </w:p>
        </w:tc>
        <w:tc>
          <w:tcPr/>
          <w:p>
            <w:pPr>
              <w:pStyle w:val="Compact"/>
            </w:pPr>
            <w:r>
              <w:rPr>
                <w:rStyle w:val="VerbatimChar"/>
              </w:rPr>
              <w:t xml:space="preserve">ScntNameNN</w:t>
            </w:r>
          </w:p>
        </w:tc>
        <w:tc>
          <w:tcPr/>
          <w:p>
            <w:pPr>
              <w:pStyle w:val="Compact"/>
            </w:pPr>
            <w:r>
              <w:t xml:space="preserve">Название, которое видит пользователь.</w:t>
            </w:r>
            <w:r>
              <w:t xml:space="preserve"> </w:t>
            </w:r>
            <w:r>
              <w:rPr>
                <w:rStyle w:val="VerbatimChar"/>
              </w:rPr>
              <w:t xml:space="preserve">NN</w:t>
            </w:r>
            <w:r>
              <w:t xml:space="preserve"> </w:t>
            </w:r>
            <w:r>
              <w:t xml:space="preserve">- номер сценария, начиная с</w:t>
            </w:r>
            <w:r>
              <w:t xml:space="preserve"> </w:t>
            </w:r>
            <w:r>
              <w:rPr>
                <w:rStyle w:val="VerbatimChar"/>
              </w:rPr>
              <w:t xml:space="preserve">0</w:t>
            </w:r>
            <w:r>
              <w:t xml:space="preserve">.</w:t>
            </w:r>
          </w:p>
        </w:tc>
      </w:tr>
      <w:tr>
        <w:tc>
          <w:tcPr/>
          <w:p>
            <w:pPr>
              <w:pStyle w:val="Compact"/>
            </w:pPr>
            <w:r>
              <w:t xml:space="preserve">«Формат терминов»</w:t>
            </w:r>
          </w:p>
        </w:tc>
        <w:tc>
          <w:tcPr/>
          <w:p>
            <w:pPr>
              <w:pStyle w:val="Compact"/>
            </w:pPr>
            <w:r>
              <w:rPr>
                <w:rStyle w:val="VerbatimChar"/>
              </w:rPr>
              <w:t xml:space="preserve">ScntFormatNN</w:t>
            </w:r>
          </w:p>
        </w:tc>
        <w:tc>
          <w:tcPr/>
          <w:p>
            <w:pPr>
              <w:pStyle w:val="Compact"/>
            </w:pPr>
            <w:r>
              <w:t xml:space="preserve">Формат, который выполняется для текущей записи. Каждая строка результата становится отдельным термином.</w:t>
            </w:r>
          </w:p>
        </w:tc>
      </w:tr>
      <w:tr>
        <w:tc>
          <w:tcPr/>
          <w:p>
            <w:pPr>
              <w:pStyle w:val="Compact"/>
            </w:pPr>
            <w:r>
              <w:t xml:space="preserve">«Префикс терминов»</w:t>
            </w:r>
          </w:p>
        </w:tc>
        <w:tc>
          <w:tcPr/>
          <w:p>
            <w:pPr>
              <w:pStyle w:val="Compact"/>
            </w:pPr>
            <w:r>
              <w:rPr>
                <w:rStyle w:val="VerbatimChar"/>
              </w:rPr>
              <w:t xml:space="preserve">ScntPrefNN</w:t>
            </w:r>
          </w:p>
        </w:tc>
        <w:tc>
          <w:tcPr/>
          <w:p>
            <w:pPr>
              <w:pStyle w:val="Compact"/>
            </w:pPr>
            <w:r>
              <w:t xml:space="preserve">Префикс, который добавляется перед каждым термином, например</w:t>
            </w:r>
            <w:r>
              <w:t xml:space="preserve"> </w:t>
            </w:r>
            <w:r>
              <w:rPr>
                <w:rStyle w:val="VerbatimChar"/>
              </w:rPr>
              <w:t xml:space="preserve">A=</w:t>
            </w:r>
            <w:r>
              <w:t xml:space="preserve">,</w:t>
            </w:r>
            <w:r>
              <w:t xml:space="preserve"> </w:t>
            </w:r>
            <w:r>
              <w:rPr>
                <w:rStyle w:val="VerbatimChar"/>
              </w:rPr>
              <w:t xml:space="preserve">T=</w:t>
            </w:r>
            <w:r>
              <w:t xml:space="preserve">,</w:t>
            </w:r>
            <w:r>
              <w:t xml:space="preserve"> </w:t>
            </w:r>
            <w:r>
              <w:rPr>
                <w:rStyle w:val="VerbatimChar"/>
              </w:rPr>
              <w:t xml:space="preserve">U=</w:t>
            </w:r>
            <w:r>
              <w:t xml:space="preserve">.</w:t>
            </w:r>
          </w:p>
        </w:tc>
      </w:tr>
      <w:tr>
        <w:tc>
          <w:tcPr/>
          <w:p>
            <w:pPr>
              <w:pStyle w:val="Compact"/>
            </w:pPr>
            <w:r>
              <w:t xml:space="preserve">«Суффикс терминов»</w:t>
            </w:r>
          </w:p>
        </w:tc>
        <w:tc>
          <w:tcPr/>
          <w:p>
            <w:pPr>
              <w:pStyle w:val="Compact"/>
            </w:pPr>
            <w:r>
              <w:rPr>
                <w:rStyle w:val="VerbatimChar"/>
              </w:rPr>
              <w:t xml:space="preserve">ScntSuffixNN</w:t>
            </w:r>
          </w:p>
        </w:tc>
        <w:tc>
          <w:tcPr/>
          <w:p>
            <w:pPr>
              <w:pStyle w:val="Compact"/>
            </w:pPr>
            <w:r>
              <w:t xml:space="preserve">Суффикс после термина. Частый вариант -</w:t>
            </w:r>
            <w:r>
              <w:t xml:space="preserve"> </w:t>
            </w:r>
            <w:r>
              <w:rPr>
                <w:rStyle w:val="VerbatimChar"/>
              </w:rPr>
              <w:t xml:space="preserve">$</w:t>
            </w:r>
            <w:r>
              <w:t xml:space="preserve"> </w:t>
            </w:r>
            <w:r>
              <w:t xml:space="preserve">для правого усечения.</w:t>
            </w:r>
          </w:p>
        </w:tc>
      </w:tr>
      <w:tr>
        <w:tc>
          <w:tcPr/>
          <w:p>
            <w:pPr>
              <w:pStyle w:val="Compact"/>
            </w:pPr>
            <w:r>
              <w:t xml:space="preserve">«Логика объединения»</w:t>
            </w:r>
          </w:p>
        </w:tc>
        <w:tc>
          <w:tcPr/>
          <w:p>
            <w:pPr>
              <w:pStyle w:val="Compact"/>
            </w:pPr>
            <w:r>
              <w:rPr>
                <w:rStyle w:val="VerbatimChar"/>
              </w:rPr>
              <w:t xml:space="preserve">ScntLogicNN</w:t>
            </w:r>
          </w:p>
        </w:tc>
        <w:tc>
          <w:tcPr/>
          <w:p>
            <w:pPr>
              <w:pStyle w:val="Compact"/>
            </w:pPr>
            <w:r>
              <w:t xml:space="preserve">Оператор, которым объединяются несколько терминов одного сценария.</w:t>
            </w:r>
          </w:p>
        </w:tc>
      </w:tr>
      <w:tr>
        <w:tc>
          <w:tcPr/>
          <w:p>
            <w:pPr>
              <w:pStyle w:val="Compact"/>
            </w:pPr>
            <w:r>
              <w:t xml:space="preserve">-</w:t>
            </w:r>
          </w:p>
        </w:tc>
        <w:tc>
          <w:tcPr/>
          <w:p>
            <w:pPr>
              <w:pStyle w:val="Compact"/>
            </w:pPr>
            <w:r>
              <w:rPr>
                <w:rStyle w:val="VerbatimChar"/>
              </w:rPr>
              <w:t xml:space="preserve">ScntNumb</w:t>
            </w:r>
          </w:p>
        </w:tc>
        <w:tc>
          <w:tcPr/>
          <w:p>
            <w:pPr>
              <w:pStyle w:val="Compact"/>
            </w:pPr>
            <w:r>
              <w:t xml:space="preserve">Общее количество сценариев в INI.</w:t>
            </w:r>
          </w:p>
        </w:tc>
      </w:tr>
    </w:tbl>
    <w:p>
      <w:pPr>
        <w:pStyle w:val="BodyText"/>
      </w:pPr>
      <w:r>
        <w:t xml:space="preserve">Значение</w:t>
      </w:r>
      <w:r>
        <w:t xml:space="preserve"> </w:t>
      </w:r>
      <w:r>
        <w:rPr>
          <w:rStyle w:val="VerbatimChar"/>
        </w:rPr>
        <w:t xml:space="preserve">ScntLogicNN</w:t>
      </w:r>
      <w:r>
        <w:t xml:space="preserve"> </w:t>
      </w:r>
      <w:r>
        <w:t xml:space="preserve">задает оператор между терминами: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Значение</w:t>
            </w:r>
          </w:p>
        </w:tc>
        <w:tc>
          <w:tcPr/>
          <w:p>
            <w:pPr>
              <w:pStyle w:val="Compact"/>
            </w:pPr>
            <w:r>
              <w:t xml:space="preserve">Оператор</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rPr>
                <w:rStyle w:val="VerbatimChar"/>
              </w:rPr>
              <w:t xml:space="preserve">+</w:t>
            </w:r>
          </w:p>
        </w:tc>
        <w:tc>
          <w:tcPr/>
          <w:p>
            <w:pPr>
              <w:pStyle w:val="Compact"/>
            </w:pPr>
            <w:r>
              <w:t xml:space="preserve">ИЛИ: достаточно совпадения любого термина.</w:t>
            </w:r>
          </w:p>
        </w:tc>
      </w:tr>
      <w:tr>
        <w:tc>
          <w:tcPr/>
          <w:p>
            <w:pPr>
              <w:pStyle w:val="Compact"/>
            </w:pPr>
            <w:r>
              <w:rPr>
                <w:rStyle w:val="VerbatimChar"/>
              </w:rPr>
              <w:t xml:space="preserve">1</w:t>
            </w:r>
          </w:p>
        </w:tc>
        <w:tc>
          <w:tcPr/>
          <w:p>
            <w:pPr>
              <w:pStyle w:val="Compact"/>
            </w:pPr>
            <w:r>
              <w:rPr>
                <w:rStyle w:val="VerbatimChar"/>
              </w:rPr>
              <w:t xml:space="preserve">*</w:t>
            </w:r>
          </w:p>
        </w:tc>
        <w:tc>
          <w:tcPr/>
          <w:p>
            <w:pPr>
              <w:pStyle w:val="Compact"/>
            </w:pPr>
            <w:r>
              <w:t xml:space="preserve">И: должны совпасть все термины.</w:t>
            </w:r>
          </w:p>
        </w:tc>
      </w:tr>
      <w:tr>
        <w:tc>
          <w:tcPr/>
          <w:p>
            <w:pPr>
              <w:pStyle w:val="Compact"/>
            </w:pPr>
            <w:r>
              <w:rPr>
                <w:rStyle w:val="VerbatimChar"/>
              </w:rPr>
              <w:t xml:space="preserve">2</w:t>
            </w:r>
          </w:p>
        </w:tc>
        <w:tc>
          <w:tcPr/>
          <w:p>
            <w:pPr>
              <w:pStyle w:val="Compact"/>
            </w:pPr>
            <w:r>
              <w:rPr>
                <w:rStyle w:val="VerbatimChar"/>
              </w:rPr>
              <w:t xml:space="preserve">^</w:t>
            </w:r>
          </w:p>
        </w:tc>
        <w:tc>
          <w:tcPr/>
          <w:p>
            <w:pPr>
              <w:pStyle w:val="Compact"/>
            </w:pPr>
            <w:r>
              <w:t xml:space="preserve">И НЕ: первый термин должен присутствовать, последующие исключаются.</w:t>
            </w:r>
          </w:p>
        </w:tc>
      </w:tr>
      <w:tr>
        <w:tc>
          <w:tcPr/>
          <w:p>
            <w:pPr>
              <w:pStyle w:val="Compact"/>
            </w:pPr>
            <w:r>
              <w:rPr>
                <w:rStyle w:val="VerbatimChar"/>
              </w:rPr>
              <w:t xml:space="preserve">3</w:t>
            </w:r>
          </w:p>
        </w:tc>
        <w:tc>
          <w:tcPr/>
          <w:p>
            <w:pPr>
              <w:pStyle w:val="Compact"/>
            </w:pPr>
            <w:r>
              <w:rPr>
                <w:rStyle w:val="VerbatimChar"/>
              </w:rPr>
              <w:t xml:space="preserve">(F)</w:t>
            </w:r>
          </w:p>
        </w:tc>
        <w:tc>
          <w:tcPr/>
          <w:p>
            <w:pPr>
              <w:pStyle w:val="Compact"/>
            </w:pPr>
            <w:r>
              <w:t xml:space="preserve">Контекстное И в одном повторении поля.</w:t>
            </w:r>
          </w:p>
        </w:tc>
      </w:tr>
      <w:tr>
        <w:tc>
          <w:tcPr/>
          <w:p>
            <w:pPr>
              <w:pStyle w:val="Compact"/>
            </w:pPr>
            <w:r>
              <w:rPr>
                <w:rStyle w:val="VerbatimChar"/>
              </w:rPr>
              <w:t xml:space="preserve">4</w:t>
            </w:r>
          </w:p>
        </w:tc>
        <w:tc>
          <w:tcPr/>
          <w:p>
            <w:pPr>
              <w:pStyle w:val="Compact"/>
            </w:pPr>
            <w:r>
              <w:rPr>
                <w:rStyle w:val="VerbatimChar"/>
              </w:rPr>
              <w:t xml:space="preserve">.</w:t>
            </w:r>
          </w:p>
        </w:tc>
        <w:tc>
          <w:tcPr/>
          <w:p>
            <w:pPr>
              <w:pStyle w:val="Compact"/>
            </w:pPr>
            <w:r>
              <w:t xml:space="preserve">Контекстное И рядом стоящих терминов.</w:t>
            </w:r>
          </w:p>
        </w:tc>
      </w:tr>
      <w:tr>
        <w:tc>
          <w:tcPr/>
          <w:p>
            <w:pPr>
              <w:pStyle w:val="Compact"/>
            </w:pPr>
            <w:r>
              <w:rPr>
                <w:rStyle w:val="VerbatimChar"/>
              </w:rPr>
              <w:t xml:space="preserve">5</w:t>
            </w:r>
          </w:p>
        </w:tc>
        <w:tc>
          <w:tcPr/>
          <w:p>
            <w:pPr>
              <w:pStyle w:val="Compact"/>
            </w:pPr>
            <w:r>
              <w:rPr>
                <w:rStyle w:val="VerbatimChar"/>
              </w:rPr>
              <w:t xml:space="preserve">(G)</w:t>
            </w:r>
          </w:p>
        </w:tc>
        <w:tc>
          <w:tcPr/>
          <w:p>
            <w:pPr>
              <w:pStyle w:val="Compact"/>
            </w:pPr>
            <w:r>
              <w:t xml:space="preserve">Контекстное И в одном поле.</w:t>
            </w:r>
          </w:p>
        </w:tc>
      </w:tr>
    </w:tbl>
    <w:p>
      <w:pPr>
        <w:pStyle w:val="BodyText"/>
      </w:pPr>
      <w:r>
        <w:t xml:space="preserve">Если в профиле нет собственных сценариев, система использует совместимые параметры</w:t>
      </w:r>
      <w:r>
        <w:t xml:space="preserve"> </w:t>
      </w:r>
      <w:r>
        <w:rPr>
          <w:rStyle w:val="VerbatimChar"/>
        </w:rPr>
        <w:t xml:space="preserve">Scnt*</w:t>
      </w:r>
      <w:r>
        <w:t xml:space="preserve"> </w:t>
      </w:r>
      <w:r>
        <w:t xml:space="preserve">из секции</w:t>
      </w:r>
      <w:r>
        <w:t xml:space="preserve"> </w:t>
      </w:r>
      <w:r>
        <w:rPr>
          <w:rStyle w:val="VerbatimChar"/>
        </w:rPr>
        <w:t xml:space="preserve">[Search]</w:t>
      </w:r>
      <w:r>
        <w:t xml:space="preserve"> </w:t>
      </w:r>
      <w:r>
        <w:t xml:space="preserve">INI-файла базы данных. Для переноса старых INI-настроек сначала импортируйте параметры поиска в профиль, проверьте строки «Сценарии поиска по связи» и сохраните профиль. При экспорте профильные строки снова записываются в</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w:t>
      </w:r>
      <w:r>
        <w:t xml:space="preserve"> </w:t>
      </w:r>
      <w:r>
        <w:rPr>
          <w:rStyle w:val="VerbatimChar"/>
        </w:rPr>
        <w:t xml:space="preserve">ScntLogicNN</w:t>
      </w:r>
      <w:r>
        <w:t xml:space="preserve"> </w:t>
      </w:r>
      <w:r>
        <w:t xml:space="preserve">и</w:t>
      </w:r>
      <w:r>
        <w:t xml:space="preserve"> </w:t>
      </w:r>
      <w:r>
        <w:rPr>
          <w:rStyle w:val="VerbatimChar"/>
        </w:rPr>
        <w:t xml:space="preserve">ScntNumb</w:t>
      </w:r>
      <w:r>
        <w:t xml:space="preserve">.</w:t>
      </w:r>
    </w:p>
    <w:p>
      <w:pPr>
        <w:pStyle w:val="BodyText"/>
      </w:pPr>
      <w:r>
        <w:t xml:space="preserve">Типичный набор сценариев для БД</w:t>
      </w:r>
      <w:r>
        <w:t xml:space="preserve"> </w:t>
      </w:r>
      <w:r>
        <w:rPr>
          <w:rStyle w:val="VerbatimChar"/>
        </w:rPr>
        <w:t xml:space="preserve">IBIS</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Название</w:t>
            </w:r>
          </w:p>
        </w:tc>
        <w:tc>
          <w:tcPr/>
          <w:p>
            <w:pPr>
              <w:pStyle w:val="Compact"/>
            </w:pPr>
            <w:r>
              <w:t xml:space="preserve">Формат</w:t>
            </w:r>
          </w:p>
        </w:tc>
        <w:tc>
          <w:tcPr/>
          <w:p>
            <w:pPr>
              <w:pStyle w:val="Compact"/>
            </w:pPr>
            <w:r>
              <w:t xml:space="preserve">Префикс</w:t>
            </w:r>
          </w:p>
        </w:tc>
        <w:tc>
          <w:tcPr/>
          <w:p>
            <w:pPr>
              <w:pStyle w:val="Compact"/>
            </w:pPr>
            <w:r>
              <w:t xml:space="preserve">Суффикс</w:t>
            </w:r>
          </w:p>
        </w:tc>
      </w:tr>
      <w:tr>
        <w:tc>
          <w:tcPr/>
          <w:p>
            <w:pPr>
              <w:pStyle w:val="Compact"/>
            </w:pPr>
            <w:r>
              <w:t xml:space="preserve">Автор</w:t>
            </w:r>
          </w:p>
        </w:tc>
        <w:tc>
          <w:tcPr/>
          <w:p>
            <w:pPr>
              <w:pStyle w:val="Compact"/>
            </w:pPr>
            <w:r>
              <w:rPr>
                <w:rStyle w:val="VerbatimChar"/>
              </w:rPr>
              <w:t xml:space="preserve">!scnt1</w:t>
            </w:r>
          </w:p>
        </w:tc>
        <w:tc>
          <w:tcPr/>
          <w:p>
            <w:pPr>
              <w:pStyle w:val="Compact"/>
            </w:pPr>
            <w:r>
              <w:rPr>
                <w:rStyle w:val="VerbatimChar"/>
              </w:rPr>
              <w:t xml:space="preserve">A=</w:t>
            </w:r>
          </w:p>
        </w:tc>
        <w:tc>
          <w:tcPr/>
          <w:p>
            <w:pPr>
              <w:pStyle w:val="Compact"/>
            </w:pPr>
            <w:r>
              <w:rPr>
                <w:rStyle w:val="VerbatimChar"/>
              </w:rPr>
              <w:t xml:space="preserve">$</w:t>
            </w:r>
          </w:p>
        </w:tc>
      </w:tr>
      <w:tr>
        <w:tc>
          <w:tcPr/>
          <w:p>
            <w:pPr>
              <w:pStyle w:val="Compact"/>
            </w:pPr>
            <w:r>
              <w:t xml:space="preserve">Заглавие</w:t>
            </w:r>
          </w:p>
        </w:tc>
        <w:tc>
          <w:tcPr/>
          <w:p>
            <w:pPr>
              <w:pStyle w:val="Compact"/>
            </w:pPr>
            <w:r>
              <w:rPr>
                <w:rStyle w:val="VerbatimChar"/>
              </w:rPr>
              <w:t xml:space="preserve">!scnt2</w:t>
            </w:r>
          </w:p>
        </w:tc>
        <w:tc>
          <w:tcPr/>
          <w:p>
            <w:pPr>
              <w:pStyle w:val="Compact"/>
            </w:pPr>
            <w:r>
              <w:rPr>
                <w:rStyle w:val="VerbatimChar"/>
              </w:rPr>
              <w:t xml:space="preserve">T=</w:t>
            </w:r>
          </w:p>
        </w:tc>
        <w:tc>
          <w:tcPr/>
          <w:p>
            <w:pPr>
              <w:pStyle w:val="Compact"/>
            </w:pPr>
            <w:r>
              <w:rPr>
                <w:rStyle w:val="VerbatimChar"/>
              </w:rPr>
              <w:t xml:space="preserve">$</w:t>
            </w:r>
          </w:p>
        </w:tc>
      </w:tr>
      <w:tr>
        <w:tc>
          <w:tcPr/>
          <w:p>
            <w:pPr>
              <w:pStyle w:val="Compact"/>
            </w:pPr>
            <w:r>
              <w:t xml:space="preserve">Коллектив/Мероприятие</w:t>
            </w:r>
          </w:p>
        </w:tc>
        <w:tc>
          <w:tcPr/>
          <w:p>
            <w:pPr>
              <w:pStyle w:val="Compact"/>
            </w:pPr>
            <w:r>
              <w:rPr>
                <w:rStyle w:val="VerbatimChar"/>
              </w:rPr>
              <w:t xml:space="preserve">!scnt3</w:t>
            </w:r>
          </w:p>
        </w:tc>
        <w:tc>
          <w:tcPr/>
          <w:p>
            <w:pPr>
              <w:pStyle w:val="Compact"/>
            </w:pPr>
            <w:r>
              <w:rPr>
                <w:rStyle w:val="VerbatimChar"/>
              </w:rPr>
              <w:t xml:space="preserve">M=</w:t>
            </w:r>
          </w:p>
        </w:tc>
        <w:tc>
          <w:tcPr/>
          <w:p>
            <w:pPr>
              <w:pStyle w:val="Compact"/>
            </w:pPr>
          </w:p>
        </w:tc>
      </w:tr>
      <w:tr>
        <w:tc>
          <w:tcPr/>
          <w:p>
            <w:pPr>
              <w:pStyle w:val="Compact"/>
            </w:pPr>
            <w:r>
              <w:t xml:space="preserve">Тематический рубрикатор (ГРНТИ)</w:t>
            </w:r>
          </w:p>
        </w:tc>
        <w:tc>
          <w:tcPr/>
          <w:p>
            <w:pPr>
              <w:pStyle w:val="Compact"/>
            </w:pPr>
            <w:r>
              <w:rPr>
                <w:rStyle w:val="VerbatimChar"/>
              </w:rPr>
              <w:t xml:space="preserve">!scnt4</w:t>
            </w:r>
          </w:p>
        </w:tc>
        <w:tc>
          <w:tcPr/>
          <w:p>
            <w:pPr>
              <w:pStyle w:val="Compact"/>
            </w:pPr>
            <w:r>
              <w:rPr>
                <w:rStyle w:val="VerbatimChar"/>
              </w:rPr>
              <w:t xml:space="preserve">R=</w:t>
            </w:r>
          </w:p>
        </w:tc>
        <w:tc>
          <w:tcPr/>
          <w:p>
            <w:pPr>
              <w:pStyle w:val="Compact"/>
            </w:pPr>
          </w:p>
        </w:tc>
      </w:tr>
      <w:tr>
        <w:tc>
          <w:tcPr/>
          <w:p>
            <w:pPr>
              <w:pStyle w:val="Compact"/>
            </w:pPr>
            <w:r>
              <w:t xml:space="preserve">Предметные рубрики</w:t>
            </w:r>
          </w:p>
        </w:tc>
        <w:tc>
          <w:tcPr/>
          <w:p>
            <w:pPr>
              <w:pStyle w:val="Compact"/>
            </w:pPr>
            <w:r>
              <w:rPr>
                <w:rStyle w:val="VerbatimChar"/>
              </w:rPr>
              <w:t xml:space="preserve">!scnt5</w:t>
            </w:r>
          </w:p>
        </w:tc>
        <w:tc>
          <w:tcPr/>
          <w:p>
            <w:pPr>
              <w:pStyle w:val="Compact"/>
            </w:pPr>
            <w:r>
              <w:rPr>
                <w:rStyle w:val="VerbatimChar"/>
              </w:rPr>
              <w:t xml:space="preserve">S=</w:t>
            </w:r>
          </w:p>
        </w:tc>
        <w:tc>
          <w:tcPr/>
          <w:p>
            <w:pPr>
              <w:pStyle w:val="Compact"/>
            </w:pPr>
          </w:p>
        </w:tc>
      </w:tr>
      <w:tr>
        <w:tc>
          <w:tcPr/>
          <w:p>
            <w:pPr>
              <w:pStyle w:val="Compact"/>
            </w:pPr>
            <w:r>
              <w:t xml:space="preserve">УДК/ББК</w:t>
            </w:r>
          </w:p>
        </w:tc>
        <w:tc>
          <w:tcPr/>
          <w:p>
            <w:pPr>
              <w:pStyle w:val="Compact"/>
            </w:pPr>
            <w:r>
              <w:rPr>
                <w:rStyle w:val="VerbatimChar"/>
              </w:rPr>
              <w:t xml:space="preserve">!scnt6</w:t>
            </w:r>
          </w:p>
        </w:tc>
        <w:tc>
          <w:tcPr/>
          <w:p>
            <w:pPr>
              <w:pStyle w:val="Compact"/>
            </w:pPr>
            <w:r>
              <w:rPr>
                <w:rStyle w:val="VerbatimChar"/>
              </w:rPr>
              <w:t xml:space="preserve">U=</w:t>
            </w:r>
          </w:p>
        </w:tc>
        <w:tc>
          <w:tcPr/>
          <w:p>
            <w:pPr>
              <w:pStyle w:val="Compact"/>
            </w:pPr>
            <w:r>
              <w:rPr>
                <w:rStyle w:val="VerbatimChar"/>
              </w:rPr>
              <w:t xml:space="preserve">$</w:t>
            </w:r>
          </w:p>
        </w:tc>
      </w:tr>
      <w:tr>
        <w:tc>
          <w:tcPr/>
          <w:p>
            <w:pPr>
              <w:pStyle w:val="Compact"/>
            </w:pPr>
            <w:r>
              <w:t xml:space="preserve">Журнал - номера</w:t>
            </w:r>
          </w:p>
        </w:tc>
        <w:tc>
          <w:tcPr/>
          <w:p>
            <w:pPr>
              <w:pStyle w:val="Compact"/>
            </w:pPr>
            <w:r>
              <w:rPr>
                <w:rStyle w:val="VerbatimChar"/>
              </w:rPr>
              <w:t xml:space="preserve">!scnt7</w:t>
            </w:r>
          </w:p>
        </w:tc>
        <w:tc>
          <w:tcPr/>
          <w:p>
            <w:pPr>
              <w:pStyle w:val="Compact"/>
            </w:pPr>
          </w:p>
        </w:tc>
        <w:tc>
          <w:tcPr/>
          <w:p>
            <w:pPr>
              <w:pStyle w:val="Compact"/>
            </w:pPr>
          </w:p>
        </w:tc>
      </w:tr>
      <w:tr>
        <w:tc>
          <w:tcPr/>
          <w:p>
            <w:pPr>
              <w:pStyle w:val="Compact"/>
            </w:pPr>
            <w:r>
              <w:t xml:space="preserve">Номер журнала/Сборник - статьи</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Основной документ - приложение</w:t>
            </w:r>
          </w:p>
        </w:tc>
        <w:tc>
          <w:tcPr/>
          <w:p>
            <w:pPr>
              <w:pStyle w:val="Compact"/>
            </w:pPr>
            <w:r>
              <w:rPr>
                <w:rStyle w:val="VerbatimChar"/>
              </w:rPr>
              <w:t xml:space="preserve">!scnt9</w:t>
            </w:r>
          </w:p>
        </w:tc>
        <w:tc>
          <w:tcPr/>
          <w:p>
            <w:pPr>
              <w:pStyle w:val="Compact"/>
            </w:pPr>
          </w:p>
        </w:tc>
        <w:tc>
          <w:tcPr/>
          <w:p>
            <w:pPr>
              <w:pStyle w:val="Compact"/>
            </w:pPr>
          </w:p>
        </w:tc>
      </w:tr>
      <w:tr>
        <w:tc>
          <w:tcPr/>
          <w:p>
            <w:pPr>
              <w:pStyle w:val="Compact"/>
            </w:pPr>
            <w:r>
              <w:t xml:space="preserve">Рецензия - рецензируемый документ</w:t>
            </w:r>
          </w:p>
        </w:tc>
        <w:tc>
          <w:tcPr/>
          <w:p>
            <w:pPr>
              <w:pStyle w:val="Compact"/>
            </w:pPr>
            <w:r>
              <w:rPr>
                <w:rStyle w:val="VerbatimChar"/>
              </w:rPr>
              <w:t xml:space="preserve">!scnt10</w:t>
            </w:r>
          </w:p>
        </w:tc>
        <w:tc>
          <w:tcPr/>
          <w:p>
            <w:pPr>
              <w:pStyle w:val="Compact"/>
            </w:pPr>
          </w:p>
        </w:tc>
        <w:tc>
          <w:tcPr/>
          <w:p>
            <w:pPr>
              <w:pStyle w:val="Compact"/>
            </w:pPr>
          </w:p>
        </w:tc>
      </w:tr>
      <w:tr>
        <w:tc>
          <w:tcPr/>
          <w:p>
            <w:pPr>
              <w:pStyle w:val="Compact"/>
            </w:pPr>
            <w:r>
              <w:t xml:space="preserve">Подшивка - номера журнала</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Параллельные издания</w:t>
            </w:r>
          </w:p>
        </w:tc>
        <w:tc>
          <w:tcPr/>
          <w:p>
            <w:pPr>
              <w:pStyle w:val="Compact"/>
            </w:pPr>
            <w:r>
              <w:rPr>
                <w:rStyle w:val="VerbatimChar"/>
              </w:rPr>
              <w:t xml:space="preserve">!scnt11</w:t>
            </w:r>
          </w:p>
        </w:tc>
        <w:tc>
          <w:tcPr/>
          <w:p>
            <w:pPr>
              <w:pStyle w:val="Compact"/>
            </w:pPr>
          </w:p>
        </w:tc>
        <w:tc>
          <w:tcPr/>
          <w:p>
            <w:pPr>
              <w:pStyle w:val="Compact"/>
            </w:pPr>
          </w:p>
        </w:tc>
      </w:tr>
      <w:tr>
        <w:tc>
          <w:tcPr/>
          <w:p>
            <w:pPr>
              <w:pStyle w:val="Compact"/>
            </w:pPr>
            <w:r>
              <w:t xml:space="preserve">Изменение заглавия</w:t>
            </w:r>
          </w:p>
        </w:tc>
        <w:tc>
          <w:tcPr/>
          <w:p>
            <w:pPr>
              <w:pStyle w:val="Compact"/>
            </w:pPr>
            <w:r>
              <w:rPr>
                <w:rStyle w:val="VerbatimChar"/>
              </w:rPr>
              <w:t xml:space="preserve">!scnt12</w:t>
            </w:r>
          </w:p>
        </w:tc>
        <w:tc>
          <w:tcPr/>
          <w:p>
            <w:pPr>
              <w:pStyle w:val="Compact"/>
            </w:pPr>
          </w:p>
        </w:tc>
        <w:tc>
          <w:tcPr/>
          <w:p>
            <w:pPr>
              <w:pStyle w:val="Compact"/>
            </w:pPr>
          </w:p>
        </w:tc>
      </w:tr>
      <w:tr>
        <w:tc>
          <w:tcPr/>
          <w:p>
            <w:pPr>
              <w:pStyle w:val="Compact"/>
            </w:pPr>
            <w:r>
              <w:t xml:space="preserve">Другие связанные документы</w:t>
            </w:r>
          </w:p>
        </w:tc>
        <w:tc>
          <w:tcPr/>
          <w:p>
            <w:pPr>
              <w:pStyle w:val="Compact"/>
            </w:pPr>
            <w:r>
              <w:rPr>
                <w:rStyle w:val="VerbatimChar"/>
              </w:rPr>
              <w:t xml:space="preserve">!scnt13</w:t>
            </w:r>
          </w:p>
        </w:tc>
        <w:tc>
          <w:tcPr/>
          <w:p>
            <w:pPr>
              <w:pStyle w:val="Compact"/>
            </w:pPr>
          </w:p>
        </w:tc>
        <w:tc>
          <w:tcPr/>
          <w:p>
            <w:pPr>
              <w:pStyle w:val="Compact"/>
            </w:pPr>
          </w:p>
        </w:tc>
      </w:tr>
    </w:tbl>
    <w:p>
      <w:pPr>
        <w:pStyle w:val="BodyText"/>
      </w:pPr>
      <w:r>
        <w:t xml:space="preserve">Сценарии без формата не используются. Сценарии, для которых текущая запись не дает терминов или по построенному запросу нет результатов, не выводятся пользователю в полном описании.</w:t>
      </w:r>
    </w:p>
    <w:bookmarkEnd w:id="41"/>
    <w:bookmarkStart w:id="45" w:name="обмен-настройками-поиска-с-ini"/>
    <w:p>
      <w:pPr>
        <w:pStyle w:val="Heading3"/>
      </w:pPr>
      <w:r>
        <w:t xml:space="preserve">3. Обмен настройками поиска с INI</w:t>
      </w:r>
    </w:p>
    <w:p>
      <w:pPr>
        <w:pStyle w:val="FirstParagraph"/>
      </w:pPr>
      <w:r>
        <w:t xml:space="preserve">В профиле АРМ «Читатель» можно указать INI-файл, из которого загружаются параметры поиска, и выгрузить текущие настройки профиля обратно в INI. Это нужно для переноса настроек между старым INI-описанием ИРБИС 64 и профилем ИРБИС 128.</w:t>
      </w:r>
    </w:p>
    <w:p>
      <w:pPr>
        <w:pStyle w:val="BodyText"/>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Выберите профиль и нажмите «Изменить профиль». В начале формы находится поле «INI по умолчанию для параметров поиска» и кнопки «Импортировать настройки из ini» и «Экспортировать настройки в ini».</w:t>
      </w:r>
    </w:p>
    <w:p>
      <w:pPr>
        <w:pStyle w:val="CaptionedFigure"/>
      </w:pPr>
      <w:r>
        <w:drawing>
          <wp:inline>
            <wp:extent cx="5334000" cy="3001107"/>
            <wp:effectExtent b="0" l="0" r="0" t="0"/>
            <wp:docPr descr="Рисунок 3 - Импорт и экспорт настроек поиска в профиле АРМ «Читатель»" title="Импорт и экспорт настроек поиска в профиле АРМ «Читатель»" id="43" name="Picture"/>
            <a:graphic>
              <a:graphicData uri="http://schemas.openxmlformats.org/drawingml/2006/picture">
                <pic:pic>
                  <pic:nvPicPr>
                    <pic:cNvPr descr="modules/EC/Help/img/search-settings-ini-profile.png" id="44" name="Picture"/>
                    <pic:cNvPicPr>
                      <a:picLocks noChangeArrowheads="1" noChangeAspect="1"/>
                    </pic:cNvPicPr>
                  </pic:nvPicPr>
                  <pic:blipFill>
                    <a:blip r:embed="rId42"/>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3 - Импорт и экспорт настроек поиска в профиле АРМ «Читатель»</w:t>
      </w:r>
    </w:p>
    <w:p>
      <w:pPr>
        <w:pStyle w:val="BodyText"/>
      </w:pPr>
      <w:r>
        <w:t xml:space="preserve">Импорт читает выбранный INI-файл и заполняет профиль параметрами секции</w:t>
      </w:r>
      <w:r>
        <w:t xml:space="preserve"> </w:t>
      </w:r>
      <w:r>
        <w:rPr>
          <w:rStyle w:val="VerbatimChar"/>
        </w:rPr>
        <w:t xml:space="preserve">[Search]</w:t>
      </w:r>
      <w:r>
        <w:t xml:space="preserve">. Экспорт сохраняет текущие поля поиска, квалификаторы и дополнительные INI-параметры в выбранный INI-файл. Параметры, для которых нет отдельного видимого поля редактора, отображаются в таблице «Дополнительные INI-параметры» и сохраняются при повторном экспорте.</w:t>
      </w:r>
    </w:p>
    <w:p>
      <w:pPr>
        <w:pStyle w:val="BodyText"/>
      </w:pPr>
      <w:r>
        <w:t xml:space="preserve">До добавления INI-обмена администратор мог редактировать только видимые поля профиля, а дополнительные параметры секции</w:t>
      </w:r>
      <w:r>
        <w:t xml:space="preserve"> </w:t>
      </w:r>
      <w:r>
        <w:rPr>
          <w:rStyle w:val="VerbatimChar"/>
        </w:rPr>
        <w:t xml:space="preserve">[Search]</w:t>
      </w:r>
      <w:r>
        <w:t xml:space="preserve"> </w:t>
      </w:r>
      <w:r>
        <w:t xml:space="preserve">могли потеряться при переносе. После импорта и экспорта профиль сохраняет видимые настройки и совместимые INI-параметры вместе.</w:t>
      </w:r>
    </w:p>
    <w:bookmarkEnd w:id="45"/>
    <w:bookmarkEnd w:id="46"/>
    <w:bookmarkStart w:id="142" w:name="результаты-поиска"/>
    <w:p>
      <w:pPr>
        <w:pStyle w:val="Heading2"/>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47" w:name="карточка-результата"/>
    <w:p>
      <w:pPr>
        <w:pStyle w:val="Heading3"/>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47"/>
    <w:bookmarkStart w:id="48" w:name="сортировка-результатов"/>
    <w:p>
      <w:pPr>
        <w:pStyle w:val="Heading3"/>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48"/>
    <w:bookmarkStart w:id="49" w:name="дополнительные-блоки-результата"/>
    <w:p>
      <w:pPr>
        <w:pStyle w:val="Heading3"/>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49"/>
    <w:bookmarkStart w:id="56" w:name="навигация-по-найденным-записям"/>
    <w:p>
      <w:pPr>
        <w:pStyle w:val="Heading3"/>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51" name="Picture"/>
            <a:graphic>
              <a:graphicData uri="http://schemas.openxmlformats.org/drawingml/2006/picture">
                <pic:pic>
                  <pic:nvPicPr>
                    <pic:cNvPr descr="modules/EC/Help/img/p3.png" id="52" name="Picture"/>
                    <pic:cNvPicPr>
                      <a:picLocks noChangeArrowheads="1" noChangeAspect="1"/>
                    </pic:cNvPicPr>
                  </pic:nvPicPr>
                  <pic:blipFill>
                    <a:blip r:embed="rId5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54" name="Picture"/>
            <a:graphic>
              <a:graphicData uri="http://schemas.openxmlformats.org/drawingml/2006/picture">
                <pic:pic>
                  <pic:nvPicPr>
                    <pic:cNvPr descr="modules/EC/Help/img/p4.png" id="55" name="Picture"/>
                    <pic:cNvPicPr>
                      <a:picLocks noChangeArrowheads="1" noChangeAspect="1"/>
                    </pic:cNvPicPr>
                  </pic:nvPicPr>
                  <pic:blipFill>
                    <a:blip r:embed="rId53"/>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56"/>
    <w:bookmarkStart w:id="131" w:name="действия-с-найденными-записями"/>
    <w:p>
      <w:pPr>
        <w:pStyle w:val="Heading3"/>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58" name="Picture"/>
            <a:graphic>
              <a:graphicData uri="http://schemas.openxmlformats.org/drawingml/2006/picture">
                <pic:pic>
                  <pic:nvPicPr>
                    <pic:cNvPr descr="modules/EC/Help/img/p5.png" id="59" name="Picture"/>
                    <pic:cNvPicPr>
                      <a:picLocks noChangeArrowheads="1" noChangeAspect="1"/>
                    </pic:cNvPicPr>
                  </pic:nvPicPr>
                  <pic:blipFill>
                    <a:blip r:embed="rId57"/>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63" w:name="групповые-действия-с-найденными-записями"/>
    <w:p>
      <w:pPr>
        <w:pStyle w:val="Heading4"/>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61" name="Picture"/>
            <a:graphic>
              <a:graphicData uri="http://schemas.openxmlformats.org/drawingml/2006/picture">
                <pic:pic>
                  <pic:nvPicPr>
                    <pic:cNvPr descr="modules/EC/Help/img/search-result-group-actions.png" id="62" name="Picture"/>
                    <pic:cNvPicPr>
                      <a:picLocks noChangeArrowheads="1" noChangeAspect="1"/>
                    </pic:cNvPicPr>
                  </pic:nvPicPr>
                  <pic:blipFill>
                    <a:blip r:embed="rId60"/>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7"/>
        </w:numPr>
      </w:pPr>
      <w:r>
        <w:rPr>
          <w:b/>
          <w:bCs/>
        </w:rPr>
        <w:t xml:space="preserve">Печать</w:t>
      </w:r>
      <w:r>
        <w:t xml:space="preserve"> </w:t>
      </w:r>
      <w:r>
        <w:t xml:space="preserve">- открывает выбор записей и печатной формы.</w:t>
      </w:r>
    </w:p>
    <w:p>
      <w:pPr>
        <w:pStyle w:val="Compact"/>
        <w:numPr>
          <w:ilvl w:val="0"/>
          <w:numId w:val="1007"/>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7"/>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7"/>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63"/>
    <w:bookmarkStart w:id="67" w:name="печать-отобранных-документов"/>
    <w:p>
      <w:pPr>
        <w:pStyle w:val="Heading4"/>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65" name="Picture"/>
            <a:graphic>
              <a:graphicData uri="http://schemas.openxmlformats.org/drawingml/2006/picture">
                <pic:pic>
                  <pic:nvPicPr>
                    <pic:cNvPr descr="modules/EC/Help/img/p6.png" id="66" name="Picture"/>
                    <pic:cNvPicPr>
                      <a:picLocks noChangeArrowheads="1" noChangeAspect="1"/>
                    </pic:cNvPicPr>
                  </pic:nvPicPr>
                  <pic:blipFill>
                    <a:blip r:embed="rId64"/>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67"/>
    <w:bookmarkStart w:id="71" w:name="экспорт-отобранных-записей"/>
    <w:p>
      <w:pPr>
        <w:pStyle w:val="Heading4"/>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8"/>
        </w:numPr>
      </w:pPr>
      <w:r>
        <w:t xml:space="preserve">какие записи экспортировать: все найденные, отмеченные или все найденные кроме отмеченных;</w:t>
      </w:r>
    </w:p>
    <w:p>
      <w:pPr>
        <w:pStyle w:val="Compact"/>
        <w:numPr>
          <w:ilvl w:val="0"/>
          <w:numId w:val="1008"/>
        </w:numPr>
      </w:pPr>
      <w:r>
        <w:t xml:space="preserve">ТВП, который будет использован для формирования представления;</w:t>
      </w:r>
    </w:p>
    <w:p>
      <w:pPr>
        <w:pStyle w:val="Compact"/>
        <w:numPr>
          <w:ilvl w:val="0"/>
          <w:numId w:val="1008"/>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8"/>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69" name="Picture"/>
            <a:graphic>
              <a:graphicData uri="http://schemas.openxmlformats.org/drawingml/2006/picture">
                <pic:pic>
                  <pic:nvPicPr>
                    <pic:cNvPr descr="modules/EC/Help/img/p7.png" id="70" name="Picture"/>
                    <pic:cNvPicPr>
                      <a:picLocks noChangeArrowheads="1" noChangeAspect="1"/>
                    </pic:cNvPicPr>
                  </pic:nvPicPr>
                  <pic:blipFill>
                    <a:blip r:embed="rId68"/>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71"/>
    <w:bookmarkStart w:id="75" w:name="просмотр-полного-описания"/>
    <w:p>
      <w:pPr>
        <w:pStyle w:val="Heading4"/>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73" name="Picture"/>
            <a:graphic>
              <a:graphicData uri="http://schemas.openxmlformats.org/drawingml/2006/picture">
                <pic:pic>
                  <pic:nvPicPr>
                    <pic:cNvPr descr="modules/EC/Help/img/p8.png" id="74" name="Picture"/>
                    <pic:cNvPicPr>
                      <a:picLocks noChangeArrowheads="1" noChangeAspect="1"/>
                    </pic:cNvPicPr>
                  </pic:nvPicPr>
                  <pic:blipFill>
                    <a:blip r:embed="rId72"/>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75"/>
    <w:bookmarkStart w:id="76" w:name="просмотр-аннотации-к-изданию"/>
    <w:p>
      <w:pPr>
        <w:pStyle w:val="Heading4"/>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76"/>
    <w:bookmarkStart w:id="80" w:name="просмотр-ключевых-слов"/>
    <w:p>
      <w:pPr>
        <w:pStyle w:val="Heading4"/>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78" name="Picture"/>
            <a:graphic>
              <a:graphicData uri="http://schemas.openxmlformats.org/drawingml/2006/picture">
                <pic:pic>
                  <pic:nvPicPr>
                    <pic:cNvPr descr="modules/EC/Help/img/p9.png" id="79" name="Picture"/>
                    <pic:cNvPicPr>
                      <a:picLocks noChangeArrowheads="1" noChangeAspect="1"/>
                    </pic:cNvPicPr>
                  </pic:nvPicPr>
                  <pic:blipFill>
                    <a:blip r:embed="rId77"/>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80"/>
    <w:bookmarkStart w:id="84" w:name="просмотр-систематических-индексов"/>
    <w:p>
      <w:pPr>
        <w:pStyle w:val="Heading4"/>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82" name="Picture"/>
            <a:graphic>
              <a:graphicData uri="http://schemas.openxmlformats.org/drawingml/2006/picture">
                <pic:pic>
                  <pic:nvPicPr>
                    <pic:cNvPr descr="modules/EC/Help/img/p10.png" id="83" name="Picture"/>
                    <pic:cNvPicPr>
                      <a:picLocks noChangeArrowheads="1" noChangeAspect="1"/>
                    </pic:cNvPicPr>
                  </pic:nvPicPr>
                  <pic:blipFill>
                    <a:blip r:embed="rId81"/>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84"/>
    <w:bookmarkStart w:id="88" w:name="просмотр-содержания"/>
    <w:p>
      <w:pPr>
        <w:pStyle w:val="Heading4"/>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86" name="Picture"/>
            <a:graphic>
              <a:graphicData uri="http://schemas.openxmlformats.org/drawingml/2006/picture">
                <pic:pic>
                  <pic:nvPicPr>
                    <pic:cNvPr descr="modules/EC/Help/img/p11.png" id="87" name="Picture"/>
                    <pic:cNvPicPr>
                      <a:picLocks noChangeArrowheads="1" noChangeAspect="1"/>
                    </pic:cNvPicPr>
                  </pic:nvPicPr>
                  <pic:blipFill>
                    <a:blip r:embed="rId85"/>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88"/>
    <w:bookmarkStart w:id="92" w:name="просмотр-полного-текста"/>
    <w:p>
      <w:pPr>
        <w:pStyle w:val="Heading4"/>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90" name="Picture"/>
            <a:graphic>
              <a:graphicData uri="http://schemas.openxmlformats.org/drawingml/2006/picture">
                <pic:pic>
                  <pic:nvPicPr>
                    <pic:cNvPr descr="modules/EC/Help/img/p12.png" id="91" name="Picture"/>
                    <pic:cNvPicPr>
                      <a:picLocks noChangeArrowheads="1" noChangeAspect="1"/>
                    </pic:cNvPicPr>
                  </pic:nvPicPr>
                  <pic:blipFill>
                    <a:blip r:embed="rId89"/>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92"/>
    <w:bookmarkStart w:id="96" w:name="Xbfacba57b2cdb08607cc56ea8411f93b610a181"/>
    <w:p>
      <w:pPr>
        <w:pStyle w:val="Heading4"/>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94" name="Picture"/>
            <a:graphic>
              <a:graphicData uri="http://schemas.openxmlformats.org/drawingml/2006/picture">
                <pic:pic>
                  <pic:nvPicPr>
                    <pic:cNvPr descr="modules/EC/Help/img/p13.png" id="95" name="Picture"/>
                    <pic:cNvPicPr>
                      <a:picLocks noChangeArrowheads="1" noChangeAspect="1"/>
                    </pic:cNvPicPr>
                  </pic:nvPicPr>
                  <pic:blipFill>
                    <a:blip r:embed="rId93"/>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96"/>
    <w:bookmarkStart w:id="100" w:name="уточнение-поиска"/>
    <w:p>
      <w:pPr>
        <w:pStyle w:val="Heading4"/>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98" name="Picture"/>
            <a:graphic>
              <a:graphicData uri="http://schemas.openxmlformats.org/drawingml/2006/picture">
                <pic:pic>
                  <pic:nvPicPr>
                    <pic:cNvPr descr="modules/EC/Help/img/p14.png" id="99" name="Picture"/>
                    <pic:cNvPicPr>
                      <a:picLocks noChangeArrowheads="1" noChangeAspect="1"/>
                    </pic:cNvPicPr>
                  </pic:nvPicPr>
                  <pic:blipFill>
                    <a:blip r:embed="rId97"/>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100"/>
    <w:bookmarkStart w:id="108" w:name="поиск-по-связи"/>
    <w:p>
      <w:pPr>
        <w:pStyle w:val="Heading4"/>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104" w:name="где-доступен-поиск"/>
    <w:p>
      <w:pPr>
        <w:pStyle w:val="Heading5"/>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102" name="Picture"/>
            <a:graphic>
              <a:graphicData uri="http://schemas.openxmlformats.org/drawingml/2006/picture">
                <pic:pic>
                  <pic:nvPicPr>
                    <pic:cNvPr descr="modules/EC/Help/img/search-link-full-description.png" id="103" name="Picture"/>
                    <pic:cNvPicPr>
                      <a:picLocks noChangeArrowheads="1" noChangeAspect="1"/>
                    </pic:cNvPicPr>
                  </pic:nvPicPr>
                  <pic:blipFill>
                    <a:blip r:embed="rId101"/>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104"/>
    <w:bookmarkStart w:id="105" w:name="как-строится-связанный-запрос"/>
    <w:p>
      <w:pPr>
        <w:pStyle w:val="Heading5"/>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105"/>
    <w:bookmarkStart w:id="107" w:name="откуда-берутся-сценарии"/>
    <w:p>
      <w:pPr>
        <w:pStyle w:val="Heading5"/>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106">
        <w:r>
          <w:rPr>
            <w:rStyle w:val="Hyperlink"/>
          </w:rPr>
          <w:t xml:space="preserve">настройках поисковой формы</w:t>
        </w:r>
      </w:hyperlink>
      <w:r>
        <w:t xml:space="preserve">.</w:t>
      </w:r>
    </w:p>
    <w:bookmarkEnd w:id="107"/>
    <w:bookmarkEnd w:id="108"/>
    <w:bookmarkStart w:id="112" w:name="сохранение-поискового-запроса"/>
    <w:p>
      <w:pPr>
        <w:pStyle w:val="Heading4"/>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110" name="Picture"/>
            <a:graphic>
              <a:graphicData uri="http://schemas.openxmlformats.org/drawingml/2006/picture">
                <pic:pic>
                  <pic:nvPicPr>
                    <pic:cNvPr descr="modules/EC/Help/img/p15.png" id="111" name="Picture"/>
                    <pic:cNvPicPr>
                      <a:picLocks noChangeArrowheads="1" noChangeAspect="1"/>
                    </pic:cNvPicPr>
                  </pic:nvPicPr>
                  <pic:blipFill>
                    <a:blip r:embed="rId109"/>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112"/>
    <w:bookmarkStart w:id="116" w:name="добавление-записей-в-подборку"/>
    <w:p>
      <w:pPr>
        <w:pStyle w:val="Heading4"/>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114" name="Picture"/>
            <a:graphic>
              <a:graphicData uri="http://schemas.openxmlformats.org/drawingml/2006/picture">
                <pic:pic>
                  <pic:nvPicPr>
                    <pic:cNvPr descr="modules/EC/Help/img/p16.png" id="115" name="Picture"/>
                    <pic:cNvPicPr>
                      <a:picLocks noChangeArrowheads="1" noChangeAspect="1"/>
                    </pic:cNvPicPr>
                  </pic:nvPicPr>
                  <pic:blipFill>
                    <a:blip r:embed="rId113"/>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116"/>
    <w:bookmarkStart w:id="121" w:name="заказ-изданий-и-электронных-копий"/>
    <w:p>
      <w:pPr>
        <w:pStyle w:val="Heading4"/>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18" name="Picture"/>
            <a:graphic>
              <a:graphicData uri="http://schemas.openxmlformats.org/drawingml/2006/picture">
                <pic:pic>
                  <pic:nvPicPr>
                    <pic:cNvPr descr="modules/EC/Help/img/p17.png" id="119" name="Picture"/>
                    <pic:cNvPicPr>
                      <a:picLocks noChangeArrowheads="1" noChangeAspect="1"/>
                    </pic:cNvPicPr>
                  </pic:nvPicPr>
                  <pic:blipFill>
                    <a:blip r:embed="rId117"/>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0">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21"/>
    <w:bookmarkStart w:id="122" w:name="меню-связанных-изданий"/>
    <w:p>
      <w:pPr>
        <w:pStyle w:val="Heading4"/>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9"/>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9"/>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9"/>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9"/>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9"/>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122"/>
    <w:bookmarkStart w:id="126" w:name="Xb98dd945ae06a76814f5083982d71b1506205dd"/>
    <w:p>
      <w:pPr>
        <w:pStyle w:val="Heading4"/>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124" name="Picture"/>
            <a:graphic>
              <a:graphicData uri="http://schemas.openxmlformats.org/drawingml/2006/picture">
                <pic:pic>
                  <pic:nvPicPr>
                    <pic:cNvPr descr="modules/EC/Help/img/p18.png" id="125" name="Picture"/>
                    <pic:cNvPicPr>
                      <a:picLocks noChangeArrowheads="1" noChangeAspect="1"/>
                    </pic:cNvPicPr>
                  </pic:nvPicPr>
                  <pic:blipFill>
                    <a:blip r:embed="rId123"/>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126"/>
    <w:bookmarkStart w:id="130" w:name="Xfdfefd5f918f22ca5cc7e9fd77483c37a14afae"/>
    <w:p>
      <w:pPr>
        <w:pStyle w:val="Heading4"/>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128" name="Picture"/>
            <a:graphic>
              <a:graphicData uri="http://schemas.openxmlformats.org/drawingml/2006/picture">
                <pic:pic>
                  <pic:nvPicPr>
                    <pic:cNvPr descr="modules/EC/Help/img/p19.png" id="129" name="Picture"/>
                    <pic:cNvPicPr>
                      <a:picLocks noChangeArrowheads="1" noChangeAspect="1"/>
                    </pic:cNvPicPr>
                  </pic:nvPicPr>
                  <pic:blipFill>
                    <a:blip r:embed="rId127"/>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130"/>
    <w:bookmarkEnd w:id="131"/>
    <w:bookmarkStart w:id="135" w:name="список-расформатированных-записей"/>
    <w:p>
      <w:pPr>
        <w:pStyle w:val="Heading3"/>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132" w:name="форматы-вывода"/>
    <w:p>
      <w:pPr>
        <w:pStyle w:val="Heading4"/>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132"/>
    <w:bookmarkStart w:id="133" w:name="что-видит-пользователь"/>
    <w:p>
      <w:pPr>
        <w:pStyle w:val="Heading4"/>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10"/>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10"/>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10"/>
        </w:numPr>
      </w:pPr>
      <w:r>
        <w:t xml:space="preserve">между записями добавляется перенос строки;</w:t>
      </w:r>
    </w:p>
    <w:p>
      <w:pPr>
        <w:pStyle w:val="Compact"/>
        <w:numPr>
          <w:ilvl w:val="0"/>
          <w:numId w:val="1010"/>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10"/>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133"/>
    <w:bookmarkStart w:id="134" w:name="проверка-настройки"/>
    <w:p>
      <w:pPr>
        <w:pStyle w:val="Heading4"/>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11"/>
        </w:numPr>
      </w:pPr>
      <w:r>
        <w:t xml:space="preserve">заголовок и подвал выводятся один раз;</w:t>
      </w:r>
    </w:p>
    <w:p>
      <w:pPr>
        <w:pStyle w:val="Compact"/>
        <w:numPr>
          <w:ilvl w:val="0"/>
          <w:numId w:val="1011"/>
        </w:numPr>
      </w:pPr>
      <w:r>
        <w:t xml:space="preserve">каждая найденная запись использует ожидаемый краткий формат;</w:t>
      </w:r>
    </w:p>
    <w:p>
      <w:pPr>
        <w:pStyle w:val="Compact"/>
        <w:numPr>
          <w:ilvl w:val="0"/>
          <w:numId w:val="1011"/>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11"/>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11"/>
        </w:numPr>
      </w:pPr>
      <w:r>
        <w:t xml:space="preserve">на странице нет сообщений об ошибке загрузки формата.</w:t>
      </w:r>
    </w:p>
    <w:bookmarkEnd w:id="134"/>
    <w:bookmarkEnd w:id="135"/>
    <w:bookmarkStart w:id="136" w:name="оценка-издания-звёздочками"/>
    <w:p>
      <w:pPr>
        <w:pStyle w:val="Heading3"/>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136"/>
    <w:bookmarkStart w:id="140" w:name="отметка-записей-в-результатах-поиска"/>
    <w:p>
      <w:pPr>
        <w:pStyle w:val="Heading3"/>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38" name="Picture"/>
            <a:graphic>
              <a:graphicData uri="http://schemas.openxmlformats.org/drawingml/2006/picture">
                <pic:pic>
                  <pic:nvPicPr>
                    <pic:cNvPr descr="modules/EC/Help/img/search-result-checkboxes.png" id="139" name="Picture"/>
                    <pic:cNvPicPr>
                      <a:picLocks noChangeArrowheads="1" noChangeAspect="1"/>
                    </pic:cNvPicPr>
                  </pic:nvPicPr>
                  <pic:blipFill>
                    <a:blip r:embed="rId137"/>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12"/>
        </w:numPr>
      </w:pPr>
      <w:r>
        <w:rPr>
          <w:rStyle w:val="VerbatimChar"/>
        </w:rPr>
        <w:t xml:space="preserve">Все</w:t>
      </w:r>
      <w:r>
        <w:t xml:space="preserve"> </w:t>
      </w:r>
      <w:r>
        <w:t xml:space="preserve">- все записи текущего результата поиска.</w:t>
      </w:r>
    </w:p>
    <w:p>
      <w:pPr>
        <w:pStyle w:val="Compact"/>
        <w:numPr>
          <w:ilvl w:val="0"/>
          <w:numId w:val="1012"/>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12"/>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40"/>
    <w:bookmarkStart w:id="141" w:name="Xa04026f48463b78bd172b07ae480806bc5d4aea"/>
    <w:p>
      <w:pPr>
        <w:pStyle w:val="Heading3"/>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13"/>
        </w:numPr>
      </w:pPr>
      <w:r>
        <w:t xml:space="preserve">Откройте АРМ «Администратор».</w:t>
      </w:r>
    </w:p>
    <w:p>
      <w:pPr>
        <w:pStyle w:val="Compact"/>
        <w:numPr>
          <w:ilvl w:val="0"/>
          <w:numId w:val="1013"/>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13"/>
        </w:numPr>
      </w:pPr>
      <w:r>
        <w:t xml:space="preserve">Выберите нужный профиль АРМ «Читатель».</w:t>
      </w:r>
    </w:p>
    <w:p>
      <w:pPr>
        <w:pStyle w:val="Compact"/>
        <w:numPr>
          <w:ilvl w:val="0"/>
          <w:numId w:val="1013"/>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41"/>
    <w:bookmarkEnd w:id="142"/>
    <w:bookmarkStart w:id="146" w:name="Xbf659cce6b019e86acc1b4468b0fa55a45661b3"/>
    <w:p>
      <w:pPr>
        <w:pStyle w:val="Heading2"/>
      </w:pPr>
      <w:r>
        <w:t xml:space="preserve">Формирование ссылки для передачи в Crossref</w:t>
      </w:r>
    </w:p>
    <w:p>
      <w:pPr>
        <w:pStyle w:val="FirstParagraph"/>
      </w:pPr>
      <w:r>
        <w:t xml:space="preserve">Страница</w:t>
      </w:r>
      <w:r>
        <w:t xml:space="preserve"> </w:t>
      </w:r>
      <w:r>
        <w:rPr>
          <w:rStyle w:val="VerbatimChar"/>
        </w:rPr>
        <w:t xml:space="preserve">?id=EC/CreateBookLink</w:t>
      </w:r>
      <w:r>
        <w:t xml:space="preserve"> </w:t>
      </w:r>
      <w:r>
        <w:t xml:space="preserve">предназначена для сотрудников, которым нужно подготовить публичную ссылку на полное описание документа из электронного каталога для передачи в Crossref.</w:t>
      </w:r>
    </w:p>
    <w:p>
      <w:pPr>
        <w:pStyle w:val="BodyText"/>
      </w:pPr>
      <w:r>
        <w:t xml:space="preserve">Форма содержит два поля:</w:t>
      </w:r>
    </w:p>
    <w:p>
      <w:pPr>
        <w:pStyle w:val="Compact"/>
        <w:numPr>
          <w:ilvl w:val="0"/>
          <w:numId w:val="1014"/>
        </w:numPr>
      </w:pPr>
      <w:r>
        <w:rPr>
          <w:b/>
          <w:bCs/>
        </w:rPr>
        <w:t xml:space="preserve">Имя БД</w:t>
      </w:r>
      <w:r>
        <w:t xml:space="preserve"> </w:t>
      </w:r>
      <w:r>
        <w:t xml:space="preserve">- имя базы данных электронного каталога. По умолчанию используется</w:t>
      </w:r>
      <w:r>
        <w:t xml:space="preserve"> </w:t>
      </w:r>
      <w:r>
        <w:rPr>
          <w:rStyle w:val="VerbatimChar"/>
        </w:rPr>
        <w:t xml:space="preserve">KATBW</w:t>
      </w:r>
      <w:r>
        <w:t xml:space="preserve">.</w:t>
      </w:r>
    </w:p>
    <w:p>
      <w:pPr>
        <w:pStyle w:val="Compact"/>
        <w:numPr>
          <w:ilvl w:val="0"/>
          <w:numId w:val="1014"/>
        </w:numPr>
      </w:pPr>
      <w:r>
        <w:rPr>
          <w:b/>
          <w:bCs/>
        </w:rPr>
        <w:t xml:space="preserve">Шифр документа</w:t>
      </w:r>
      <w:r>
        <w:t xml:space="preserve"> </w:t>
      </w:r>
      <w:r>
        <w:t xml:space="preserve">- значение поля 903 библиографической записи.</w:t>
      </w:r>
    </w:p>
    <w:p>
      <w:pPr>
        <w:pStyle w:val="FirstParagraph"/>
      </w:pPr>
      <w:r>
        <w:t xml:space="preserve">После заполнения полей нажмите кнопку</w:t>
      </w:r>
      <w:r>
        <w:t xml:space="preserve"> </w:t>
      </w:r>
      <w:r>
        <w:rPr>
          <w:b/>
          <w:bCs/>
        </w:rPr>
        <w:t xml:space="preserve">СФОРМИРОВАТЬ</w:t>
      </w:r>
      <w:r>
        <w:t xml:space="preserve">. Если шифр документа указан, система выводит ссылку вида:</w:t>
      </w:r>
    </w:p>
    <w:p>
      <w:pPr>
        <w:pStyle w:val="CaptionedFigure"/>
      </w:pPr>
      <w:r>
        <w:drawing>
          <wp:inline>
            <wp:extent cx="5334000" cy="1676400"/>
            <wp:effectExtent b="0" l="0" r="0" t="0"/>
            <wp:docPr descr="Рисунок 1 - Страница формирования ссылки для передачи в Crossref" title="Страница формирования ссылки для передачи в Crossref" id="144" name="Picture"/>
            <a:graphic>
              <a:graphicData uri="http://schemas.openxmlformats.org/drawingml/2006/picture">
                <pic:pic>
                  <pic:nvPicPr>
                    <pic:cNvPr descr="modules/EC/Help/img/CreateBookLink.png" id="145" name="Picture"/>
                    <pic:cNvPicPr>
                      <a:picLocks noChangeArrowheads="1" noChangeAspect="1"/>
                    </pic:cNvPicPr>
                  </pic:nvPicPr>
                  <pic:blipFill>
                    <a:blip r:embed="rId143"/>
                    <a:stretch>
                      <a:fillRect/>
                    </a:stretch>
                  </pic:blipFill>
                  <pic:spPr bwMode="auto">
                    <a:xfrm>
                      <a:off x="0" y="0"/>
                      <a:ext cx="5334000" cy="1676400"/>
                    </a:xfrm>
                    <a:prstGeom prst="rect">
                      <a:avLst/>
                    </a:prstGeom>
                    <a:noFill/>
                    <a:ln w="9525">
                      <a:noFill/>
                      <a:headEnd/>
                      <a:tailEnd/>
                    </a:ln>
                  </pic:spPr>
                </pic:pic>
              </a:graphicData>
            </a:graphic>
          </wp:inline>
        </w:drawing>
      </w:r>
    </w:p>
    <w:p>
      <w:pPr>
        <w:pStyle w:val="ImageCaption"/>
      </w:pPr>
      <w:r>
        <w:t xml:space="preserve">Рисунок 1 - Страница формирования ссылки для передачи в Crossref</w:t>
      </w:r>
    </w:p>
    <w:p>
      <w:pPr>
        <w:pStyle w:val="SourceCode"/>
      </w:pPr>
      <w:r>
        <w:rPr>
          <w:rStyle w:val="VerbatimChar"/>
        </w:rPr>
        <w:t xml:space="preserve">?id=EC/ShowFull&amp;irbDb=&lt;имя_БД&gt;&amp;bid=&lt;шифр_документа&gt;</w:t>
      </w:r>
    </w:p>
    <w:p>
      <w:pPr>
        <w:pStyle w:val="FirstParagraph"/>
      </w:pPr>
      <w:r>
        <w:t xml:space="preserve">Сформированная ссылка открывает страницу полного описания записи в указанной базе данных. Перед передачей ссылки в Crossref проверьте, что она открывается и ведет к нужному документу.</w:t>
      </w:r>
    </w:p>
    <w:bookmarkEnd w:id="146"/>
    <w:bookmarkEnd w:id="14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43" Target="media/rId143.png" /><Relationship Type="http://schemas.openxmlformats.org/officeDocument/2006/relationships/image" Id="rId10" Target="media/rId10.png" /><Relationship Type="http://schemas.openxmlformats.org/officeDocument/2006/relationships/image" Id="rId81" Target="media/rId81.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93" Target="media/rId93.png" /><Relationship Type="http://schemas.openxmlformats.org/officeDocument/2006/relationships/image" Id="rId97" Target="media/rId97.png" /><Relationship Type="http://schemas.openxmlformats.org/officeDocument/2006/relationships/image" Id="rId109" Target="media/rId109.png" /><Relationship Type="http://schemas.openxmlformats.org/officeDocument/2006/relationships/image" Id="rId113" Target="media/rId113.png" /><Relationship Type="http://schemas.openxmlformats.org/officeDocument/2006/relationships/image" Id="rId117" Target="media/rId117.png" /><Relationship Type="http://schemas.openxmlformats.org/officeDocument/2006/relationships/image" Id="rId123" Target="media/rId123.png" /><Relationship Type="http://schemas.openxmlformats.org/officeDocument/2006/relationships/image" Id="rId127" Target="media/rId127.png" /><Relationship Type="http://schemas.openxmlformats.org/officeDocument/2006/relationships/image" Id="rId13" Target="media/rId13.png" /><Relationship Type="http://schemas.openxmlformats.org/officeDocument/2006/relationships/image" Id="rId22" Target="media/rId22.png" /><Relationship Type="http://schemas.openxmlformats.org/officeDocument/2006/relationships/image" Id="rId50" Target="media/rId50.png" /><Relationship Type="http://schemas.openxmlformats.org/officeDocument/2006/relationships/image" Id="rId53" Target="media/rId53.png" /><Relationship Type="http://schemas.openxmlformats.org/officeDocument/2006/relationships/image" Id="rId57" Target="media/rId57.png" /><Relationship Type="http://schemas.openxmlformats.org/officeDocument/2006/relationships/image" Id="rId64" Target="media/rId64.png" /><Relationship Type="http://schemas.openxmlformats.org/officeDocument/2006/relationships/image" Id="rId68" Target="media/rId68.png" /><Relationship Type="http://schemas.openxmlformats.org/officeDocument/2006/relationships/image" Id="rId72" Target="media/rId72.png" /><Relationship Type="http://schemas.openxmlformats.org/officeDocument/2006/relationships/image" Id="rId77" Target="media/rId77.png" /><Relationship Type="http://schemas.openxmlformats.org/officeDocument/2006/relationships/image" Id="rId28" Target="media/rId28.png" /><Relationship Type="http://schemas.openxmlformats.org/officeDocument/2006/relationships/image" Id="rId101" Target="media/rId101.png" /><Relationship Type="http://schemas.openxmlformats.org/officeDocument/2006/relationships/image" Id="rId25" Target="media/rId25.png" /><Relationship Type="http://schemas.openxmlformats.org/officeDocument/2006/relationships/image" Id="rId16" Target="media/rId16.png" /><Relationship Type="http://schemas.openxmlformats.org/officeDocument/2006/relationships/image" Id="rId137" Target="media/rId137.png" /><Relationship Type="http://schemas.openxmlformats.org/officeDocument/2006/relationships/image" Id="rId60" Target="media/rId60.png" /><Relationship Type="http://schemas.openxmlformats.org/officeDocument/2006/relationships/image" Id="rId33" Target="media/rId33.png" /><Relationship Type="http://schemas.openxmlformats.org/officeDocument/2006/relationships/image" Id="rId36" Target="media/rId36.png" /><Relationship Type="http://schemas.openxmlformats.org/officeDocument/2006/relationships/image" Id="rId42" Target="media/rId42.png" /><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2026-10-09T05:08:42Z</dcterms:created>
  <dcterms:modified xsi:type="dcterms:W3CDTF">2026-10-09T05:08:42Z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