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RMIN(формат)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inформат"/>
    <w:p>
      <w:pPr>
        <w:pStyle w:val="Heading1"/>
      </w:pPr>
      <w:r>
        <w:t xml:space="preserve">Функция RMIN(формат)</w:t>
      </w:r>
    </w:p>
    <w:p>
      <w:pPr>
        <w:pStyle w:val="FirstParagraph"/>
      </w:pPr>
      <w:r>
        <w:t xml:space="preserve">Функция RMIN возвращает минимальное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просматривае-ся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наименьшее из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RMIN может использоваться для вычисления минимального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</w:t>
            </w:r>
            <w:r>
              <w:t xml:space="preserve">‘1,2,-3’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-3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3.5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RMIN(формат)</dc:title>
  <dc:creator/>
  <cp:keywords/>
  <dcterms:created xsi:type="dcterms:W3CDTF">2026-10-08T03:41:49Z</dcterms:created>
  <dcterms:modified xsi:type="dcterms:W3CDTF">2026-10-08T03:41:49Z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