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[I128-2514] Окно конвертации IFS в FST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a79a6f0445d020bc428568424a531a3f03830"/>
    <w:p>
      <w:pPr>
        <w:pStyle w:val="Heading1"/>
      </w:pPr>
      <w:r>
        <w:t xml:space="preserve">[I128-2514] Окно конвертации IFS в FST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10:21</w:t>
      </w:r>
    </w:p>
    <w:p>
      <w:pPr>
        <w:pStyle w:val="BodyText"/>
      </w:pPr>
      <w:r>
        <w:t xml:space="preserve">Добавляется пользовательское окно для конвертации IFS в FST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конвертации IFS/FST для выбранной БД, вставляет текст IFS вручную или загружает локальный IFS-файл, запускает конвертацию и видит классический FST в поле результата.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сама конвертация выполняется через API Format/Ifs2Fst.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Database/Ifs2Fst над Format/Ifs2Fst для запуска операции из интерфейса управления БД.</w:t>
      </w:r>
      <w:r>
        <w:t xml:space="preserve"> </w:t>
      </w:r>
      <w:r>
        <w:t xml:space="preserve">Добавляется действие Database/Ifs2Fst,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Database/Ifs2FstWindow с ручным вводом IFS, загрузкой локального файла, просмотром FST-результата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конвертации IFS/FST.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2511, где добавлен API Format/Ifs2Fst,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1"/>
    <w:p>
      <w:pPr>
        <w:pStyle w:val="Heading3"/>
      </w:pPr>
      <w:r>
        <w:t xml:space="preserve">1.4. 🔗 blocks: I128-2511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[I128-2511]</w:t>
        </w:r>
      </w:hyperlink>
      <w:r>
        <w:t xml:space="preserve"> </w:t>
      </w:r>
      <w:r>
        <w:t xml:space="preserve">Конвертация IFS в FST средствами модуля Format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[I128-2514] Окно конвертации IFS в FST в управлении БД</dc:title>
  <dc:creator/>
  <cp:keywords/>
  <dcterms:created xsi:type="dcterms:W3CDTF">2026-10-06T14:15:58Z</dcterms:created>
  <dcterms:modified xsi:type="dcterms:W3CDTF">2026-10-06T14:15:58Z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