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&amp;uf(’+E… - Возвращает порядковый номер заданного поля в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0c6e3866e612b85d44f5e594ba126faf7d7c2a3"/>
    <w:p>
      <w:pPr>
        <w:pStyle w:val="Heading1"/>
      </w:pPr>
      <w:r>
        <w:t xml:space="preserve">&amp;uf(’+E… - Возвращает порядковый номер заданного поля в записи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Возвращает порядковый номер заданного поля в записи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+Etag#occ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tag – метка поля;</w:t>
      </w:r>
      <w:r>
        <w:t xml:space="preserve"> </w:t>
      </w:r>
      <w:r>
        <w:t xml:space="preserve">* occ – номер повторения поля (по умолчанию – 1). Может принимать значение * – это означает номер текущего повторения в повторяющейся группе.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&amp;uf(’+E… - Возвращает порядковый номер заданного поля в записи</dc:title>
  <dc:creator/>
  <cp:keywords/>
  <dcterms:created xsi:type="dcterms:W3CDTF">2026-10-08T22:15:20Z</dcterms:created>
  <dcterms:modified xsi:type="dcterms:W3CDTF">2026-10-08T22:15:20Z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