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[I128-2810] Миграция VirtualRef в промышленный контур Tasks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44" w:name="X9e57c972bf98ff44d632136ef66f49e8a674690"/>
    <w:p>
      <w:pPr>
        <w:pStyle w:val="Heading1"/>
      </w:pPr>
      <w:r>
        <w:t xml:space="preserve">[I128-2810] Миграция VirtualRef в промышленный контур Tasks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Новые возможности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2026.3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Ilya Mikhaylenko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Нет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07.09.2026 08:10</w:t>
      </w:r>
    </w:p>
    <w:p>
      <w:pPr>
        <w:pStyle w:val="Compact"/>
        <w:numPr>
          <w:ilvl w:val="0"/>
          <w:numId w:val="1001"/>
        </w:numPr>
      </w:pPr>
      <w:r>
        <w:t xml:space="preserve">Цель</w:t>
      </w:r>
    </w:p>
    <w:p>
      <w:pPr>
        <w:pStyle w:val="FirstParagraph"/>
      </w:pPr>
      <w:r>
        <w:t xml:space="preserve">Нужно подготовить промышленный переход от существующего модуля VirtualRef к универсальному модулю Tasks. Данные VirtualRef должны быть перенесены в модель задач так, чтобы пользователи и администраторы не потеряли вопросы, ответы, вложения, историю, статусы, публичную видимость, права и уже использованные ссылки.</w:t>
      </w:r>
    </w:p>
    <w:p>
      <w:pPr>
        <w:pStyle w:val="Compact"/>
        <w:numPr>
          <w:ilvl w:val="0"/>
          <w:numId w:val="1002"/>
        </w:numPr>
      </w:pPr>
      <w:r>
        <w:t xml:space="preserve">Контекст</w:t>
      </w:r>
    </w:p>
    <w:p>
      <w:pPr>
        <w:pStyle w:val="FirstParagraph"/>
      </w:pPr>
      <w:r>
        <w:t xml:space="preserve">VirtualRef сейчас является отдельным пользовательским контуром виртуальной справки. После появления Tasks этот функционал должен перейти в общий task</w:t>
      </w:r>
      <w:r>
        <w:rPr>
          <w:strike/>
        </w:rPr>
        <w:t xml:space="preserve">management слой, чтобы не поддерживать две параллельные системы обращений. Миграция должна быть управляемой: сначала dry</w:t>
      </w:r>
      <w:r>
        <w:t xml:space="preserve">run без записи, затем проверяемый production cutover с freeze/read-only старого контура, отчетом расхождений и понятным планом отката.</w:t>
      </w:r>
    </w:p>
    <w:p>
      <w:pPr>
        <w:pStyle w:val="BodyText"/>
      </w:pPr>
      <w:r>
        <w:t xml:space="preserve">Эта задача реализует только предметную миграцию VirtualRef в Tasks. Общие механизмы workflow, экранов, представлений, файлового хранилища, коммуникаций, событий, очередей, прав, диагностики и TestA используются как зависимости и не реализуются внутри этой задачи.</w:t>
      </w:r>
    </w:p>
    <w:p>
      <w:pPr>
        <w:pStyle w:val="Compact"/>
        <w:numPr>
          <w:ilvl w:val="0"/>
          <w:numId w:val="1003"/>
        </w:numPr>
      </w:pPr>
      <w:r>
        <w:t xml:space="preserve">Что Нужно Сделать</w:t>
      </w:r>
    </w:p>
    <w:p>
      <w:pPr>
        <w:pStyle w:val="FirstParagraph"/>
      </w:pPr>
      <w:r>
        <w:t xml:space="preserve">Нужно реализовать VirtualRefMigrationProfile. Профиль должен описывать сопоставление проектов, типов обращений, статусов, workflow</w:t>
      </w:r>
      <w:r>
        <w:rPr>
          <w:strike/>
        </w:rPr>
        <w:t xml:space="preserve">состояний, полей вопроса, заголовка, ответа, ссылок на источники информации, вложений, наблюдателей, ответственных, авторов, признаков FAQ, публичной видимости, прав и legacy</w:t>
      </w:r>
      <w:r>
        <w:t xml:space="preserve">ключей.</w:t>
      </w:r>
    </w:p>
    <w:p>
      <w:pPr>
        <w:pStyle w:val="BodyText"/>
      </w:pPr>
      <w:r>
        <w:t xml:space="preserve">Нужно реализовать dry</w:t>
      </w:r>
      <w:r>
        <w:rPr>
          <w:strike/>
        </w:rPr>
        <w:t xml:space="preserve">run без записи изменений. Dry</w:t>
      </w:r>
      <w:r>
        <w:t xml:space="preserve">run должен читать существующие данные VirtualRef, строить план переноса, показывать количество переносимых записей, пропущенные записи, ошибки mapping, поврежденные вложения, неоднозначные права, неизвестные статусы и другие блокеры cutover. Отчет должен быть понятен администратору и пригоден для повторной проверки.</w:t>
      </w:r>
    </w:p>
    <w:p>
      <w:pPr>
        <w:pStyle w:val="BodyText"/>
      </w:pPr>
      <w:r>
        <w:t xml:space="preserve">Нужно реализовать production cutover. Перед записью данных должен выполняться повторный dry</w:t>
      </w:r>
      <w:r>
        <w:rPr>
          <w:strike/>
        </w:rPr>
        <w:t xml:space="preserve">run, после чего старый VirtualRef переводится в режим freeze/read</w:t>
      </w:r>
      <w:r>
        <w:t xml:space="preserve">only на время переключения. Новые записи Tasks должны получать штатные ключи TASK, а старые идентификаторы VirtualRef должны сохраняться как legacy-ключи или alias, чтобы старые публичные ссылки не ломались без явного правила redirect.</w:t>
      </w:r>
    </w:p>
    <w:p>
      <w:pPr>
        <w:pStyle w:val="BodyText"/>
      </w:pPr>
      <w:r>
        <w:t xml:space="preserve">Нужно переносить workflow-состояние через штатный механизм 113 LINK, историю действий через стандартное поле 907, вложения через ссылки на FTObject, публичные ответы и комментарии через согласованный контракт Collaboration, а детальные изменения значимых полей через FieldHistory, если исходные данные позволяют восстановить old/new values.</w:t>
      </w:r>
    </w:p>
    <w:p>
      <w:pPr>
        <w:pStyle w:val="BodyText"/>
      </w:pPr>
      <w:r>
        <w:t xml:space="preserve">Нужно обеспечить идемпотентность. Повторный запуск миграции не должен создавать дубли задач, дубли вложений, дубли сообщений, повторные события или повторные элементы истории. Для уже перенесенной записи должен быть понятный результат: пропущена как уже перенесенная, обновлена по разрешенной policy или отмечена как конфликт.</w:t>
      </w:r>
    </w:p>
    <w:p>
      <w:pPr>
        <w:pStyle w:val="BodyText"/>
      </w:pPr>
      <w:r>
        <w:t xml:space="preserve">Нужно реализовать сверку результата. После миграции администратор должен видеть совпадение счетчиков, списков, карточек, ключевых полей, статусов, FAQ-признаков, вложений, истории, прав, публичной видимости и поиска. Выборочная мигрированная задача должна открываться в новом списке и карточке Tasks.</w:t>
      </w:r>
    </w:p>
    <w:p>
      <w:pPr>
        <w:pStyle w:val="BodyText"/>
      </w:pPr>
      <w:r>
        <w:t xml:space="preserve">Нужно определить режим старых страниц VirtualRef после cutover: read</w:t>
      </w:r>
      <w:r>
        <w:rPr>
          <w:strike/>
        </w:rPr>
        <w:t xml:space="preserve">only, redirect или compatibility view на Tasks по настройке проекта. Старые данные не должны изменяться скрыто после переключения, если выбран read</w:t>
      </w:r>
      <w:r>
        <w:t xml:space="preserve">only.</w:t>
      </w:r>
    </w:p>
    <w:p>
      <w:pPr>
        <w:pStyle w:val="Compact"/>
        <w:numPr>
          <w:ilvl w:val="0"/>
          <w:numId w:val="1004"/>
        </w:numPr>
      </w:pPr>
      <w:r>
        <w:t xml:space="preserve">Границы Ответственности</w:t>
      </w:r>
    </w:p>
    <w:p>
      <w:pPr>
        <w:pStyle w:val="FirstParagraph"/>
      </w:pPr>
      <w:r>
        <w:t xml:space="preserve">В задачу входит только task</w:t>
      </w:r>
      <w:r>
        <w:rPr>
          <w:strike/>
        </w:rPr>
        <w:t xml:space="preserve">specific логика миграции VirtualRef: профиль mapping, dry</w:t>
      </w:r>
      <w:r>
        <w:t xml:space="preserve">run, production cutover, freeze/read</w:t>
      </w:r>
      <w:r>
        <w:rPr>
          <w:strike/>
        </w:rPr>
        <w:t xml:space="preserve">only, idempotency, сверка результата, legacy</w:t>
      </w:r>
      <w:r>
        <w:t xml:space="preserve">ключи, audit миграции и Help/TestA-сценарии миграции.</w:t>
      </w:r>
    </w:p>
    <w:p>
      <w:pPr>
        <w:pStyle w:val="BodyText"/>
      </w:pPr>
      <w:r>
        <w:t xml:space="preserve">В задачу не входит реализация общих модулей FT, TemporaryFiles, Collaboration, EventBus, Queue, FieldHistory, Security, Workflow*, WorkflowScreen, WorkflowView, WorkflowFilter, HealthCheck и TestA. Если нужного общего контракта не хватает, он должен быть оформлен как отдельная задача владельца соответствующего модуля, а не реализован частно внутри Tasks.</w:t>
      </w:r>
    </w:p>
    <w:p>
      <w:pPr>
        <w:pStyle w:val="Compact"/>
        <w:numPr>
          <w:ilvl w:val="0"/>
          <w:numId w:val="1005"/>
        </w:numPr>
      </w:pPr>
      <w:r>
        <w:t xml:space="preserve">Критерии Приемки</w:t>
      </w:r>
    </w:p>
    <w:p>
      <w:pPr>
        <w:pStyle w:val="FirstParagraph"/>
      </w:pPr>
      <w:r>
        <w:t xml:space="preserve">Dry-run запускается без записи изменений и показывает полный план миграции с ошибками, предупреждениями, счетчиками и примерами проблемных записей.</w:t>
      </w:r>
    </w:p>
    <w:p>
      <w:pPr>
        <w:pStyle w:val="BodyText"/>
      </w:pPr>
      <w:r>
        <w:t xml:space="preserve">Production cutover переносит контрольный набор VirtualRef в Tasks без потери вопросов, заголовков, ответов, вложений, истории, статусов, workflow</w:t>
      </w:r>
      <w:r>
        <w:rPr>
          <w:strike/>
        </w:rPr>
        <w:t xml:space="preserve">состояний, FAQ</w:t>
      </w:r>
      <w:r>
        <w:t xml:space="preserve">признаков, прав и публичной видимости.</w:t>
      </w:r>
    </w:p>
    <w:p>
      <w:pPr>
        <w:pStyle w:val="BodyText"/>
      </w:pPr>
      <w:r>
        <w:t xml:space="preserve">Старые ключи VirtualRef сохраняются как legacy</w:t>
      </w:r>
      <w:r>
        <w:rPr>
          <w:strike/>
        </w:rPr>
        <w:t xml:space="preserve">идентификаторы или alias. Уже опубликованные ссылки продолжают работать через явно выбранный read</w:t>
      </w:r>
      <w:r>
        <w:t xml:space="preserve">only, redirect или compatibility режим.</w:t>
      </w:r>
    </w:p>
    <w:p>
      <w:pPr>
        <w:pStyle w:val="BodyText"/>
      </w:pPr>
      <w:r>
        <w:t xml:space="preserve">Повторный запуск миграции не создает дублей и дает предсказуемый отчет по уже обработанным записям.</w:t>
      </w:r>
    </w:p>
    <w:p>
      <w:pPr>
        <w:pStyle w:val="BodyText"/>
      </w:pPr>
      <w:r>
        <w:t xml:space="preserve">Мигрированные записи открываются в списках и карточке Tasks, учитывают права Security и не раскрывают данные, которые были скрыты в VirtualRef.</w:t>
      </w:r>
    </w:p>
    <w:p>
      <w:pPr>
        <w:pStyle w:val="BodyText"/>
      </w:pPr>
      <w:r>
        <w:t xml:space="preserve">Ошибки поврежденных вложений, неизвестных статусов, неоднозначных прав и неполного mapping не скрываются, а попадают в отчет миграции и диагностический журнал.</w:t>
      </w:r>
    </w:p>
    <w:p>
      <w:pPr>
        <w:pStyle w:val="Compact"/>
        <w:numPr>
          <w:ilvl w:val="0"/>
          <w:numId w:val="1006"/>
        </w:numPr>
      </w:pPr>
      <w:r>
        <w:t xml:space="preserve">Проверки И Документация</w:t>
      </w:r>
    </w:p>
    <w:p>
      <w:pPr>
        <w:pStyle w:val="FirstParagraph"/>
      </w:pPr>
      <w:r>
        <w:t xml:space="preserve">Должны быть подготовлены TestA</w:t>
      </w:r>
      <w:r>
        <w:rPr>
          <w:strike/>
        </w:rPr>
        <w:t xml:space="preserve">сценарии на контрольном наборе VirtualRef: dry</w:t>
      </w:r>
      <w:r>
        <w:t xml:space="preserve">run, успешный cutover, повторный запуск без дублей, поврежденное вложение, неизвестный статус, сохранение legacy-ключа, перенос истории, перенос FAQ и проверка прав.</w:t>
      </w:r>
    </w:p>
    <w:p>
      <w:pPr>
        <w:pStyle w:val="BodyText"/>
      </w:pPr>
      <w:r>
        <w:t xml:space="preserve">Help должен содержать руководство администратора по подготовке mapping, запуску dry</w:t>
      </w:r>
      <w:r>
        <w:rPr>
          <w:strike/>
        </w:rPr>
        <w:t xml:space="preserve">run, анализу отчета, freeze/read</w:t>
      </w:r>
      <w:r>
        <w:t xml:space="preserve">only, production cutover, сверке результата и rollback plan.</w:t>
      </w:r>
    </w:p>
    <w:p>
      <w:pPr>
        <w:pStyle w:val="BodyText"/>
      </w:pPr>
      <w:r>
        <w:rPr>
          <w:strike/>
        </w:rPr>
        <w:t xml:space="preserve">-</w:t>
      </w:r>
    </w:p>
    <w:p>
      <w:pPr>
        <w:pStyle w:val="BodyText"/>
      </w:pPr>
      <w:r>
        <w:t xml:space="preserve">Реализован первый кодовый срез Tasks Core.</w:t>
      </w:r>
    </w:p>
    <w:p>
      <w:pPr>
        <w:pStyle w:val="BodyText"/>
      </w:pPr>
      <w:r>
        <w:t xml:space="preserve">Что сделано:</w:t>
      </w:r>
      <w:r>
        <w:t xml:space="preserve"> </w:t>
      </w:r>
      <w:r>
        <w:t xml:space="preserve">- добавлен новый модуль Tasks и ObjectDataTask поверх обычной ObjectDataRecord;</w:t>
      </w:r>
      <w:r>
        <w:t xml:space="preserve"> </w:t>
      </w:r>
      <w:r>
        <w:t xml:space="preserve">- зафиксирована структура записи TASK: ключ 7^A, проект 7^B, заголовок/описание, классификация, сроки, участники, этап/версия/поставка;</w:t>
      </w:r>
      <w:r>
        <w:t xml:space="preserve"> </w:t>
      </w:r>
      <w:r>
        <w:t xml:space="preserve">- добавлены индексы TASK* через 1288 и использование стандартных индексов Workflow-состояния;</w:t>
      </w:r>
      <w:r>
        <w:t xml:space="preserve"> </w:t>
      </w:r>
      <w:r>
        <w:t xml:space="preserve">- состояние Workflow хранится через 113 LINK, история пишется через стандартный Workflow.AppendRecordHistory в 907;</w:t>
      </w:r>
      <w:r>
        <w:t xml:space="preserve"> </w:t>
      </w:r>
      <w:r>
        <w:t xml:space="preserve">- добавлены типизированные связи с задачами и произвольными записями, безопасные ссылки на FT/URL;</w:t>
      </w:r>
      <w:r>
        <w:t xml:space="preserve"> </w:t>
      </w:r>
      <w:r>
        <w:t xml:space="preserve">- добавлены редакторские переменные, Help и TestA safe-read проверка.</w:t>
      </w:r>
    </w:p>
    <w:p>
      <w:pPr>
        <w:pStyle w:val="BodyText"/>
      </w:pPr>
      <w:r>
        <w:t xml:space="preserve">Границы:</w:t>
      </w:r>
      <w:r>
        <w:t xml:space="preserve"> </w:t>
      </w:r>
      <w:r>
        <w:t xml:space="preserve">- Tasks не реализует Workflow, Security, FT, FieldConfiguration или UI рабочего места; эти контракты остаются у owner-модулей.</w:t>
      </w:r>
    </w:p>
    <w:p>
      <w:pPr>
        <w:pStyle w:val="BodyText"/>
      </w:pPr>
      <w:r>
        <w:t xml:space="preserve">Проверки:</w:t>
      </w:r>
      <w:r>
        <w:t xml:space="preserve"> </w:t>
      </w:r>
      <w:r>
        <w:t xml:space="preserve">- php -l modules/Tasks/api.php;</w:t>
      </w:r>
      <w:r>
        <w:t xml:space="preserve"> </w:t>
      </w:r>
      <w:r>
        <w:t xml:space="preserve">- php -l modules/Tasks/__call/Variables.inc;</w:t>
      </w:r>
      <w:r>
        <w:t xml:space="preserve"> </w:t>
      </w:r>
      <w:r>
        <w:t xml:space="preserve">- php -l modules/Tasks/Tests/Module.inc;</w:t>
      </w:r>
      <w:r>
        <w:t xml:space="preserve"> </w:t>
      </w:r>
      <w:r>
        <w:t xml:space="preserve">- TestA RunTarget Tasks/module/Module: 6/6 passed;</w:t>
      </w:r>
      <w:r>
        <w:t xml:space="preserve"> </w:t>
      </w:r>
      <w:r>
        <w:t xml:space="preserve">- TestA structural Tasks/__call/Variables: passed;</w:t>
      </w:r>
      <w:r>
        <w:t xml:space="preserve"> </w:t>
      </w:r>
      <w:r>
        <w:t xml:space="preserve">- git diff –check: без ошибок.</w:t>
      </w:r>
    </w:p>
    <w:p>
      <w:pPr>
        <w:pStyle w:val="BodyText"/>
      </w:pPr>
      <w:r>
        <w:rPr>
          <w:strike/>
        </w:rPr>
        <w:t xml:space="preserve">-</w:t>
      </w:r>
    </w:p>
    <w:p>
      <w:pPr>
        <w:pStyle w:val="BodyText"/>
      </w:pPr>
      <w:r>
        <w:t xml:space="preserve">Стековый PR поверх #1302 / I128-2800, потому что базовый контракт записи Tasks еще не в develop. После merge #1302 ветку нужно будет перебазировать или retarget на develop.</w:t>
      </w:r>
    </w:p>
    <w:p>
      <w:pPr>
        <w:pStyle w:val="BodyText"/>
      </w:pPr>
      <w:r>
        <w:t xml:space="preserve">Что сделано:</w:t>
      </w:r>
      <w:r>
        <w:t xml:space="preserve"> </w:t>
      </w:r>
      <w:r>
        <w:t xml:space="preserve">- добавлен системный Workflow JSON проекта TASK: workflow, статусы, переходы, screen/filter/view schemes, стартовые представления;</w:t>
      </w:r>
      <w:r>
        <w:t xml:space="preserve"> </w:t>
      </w:r>
      <w:r>
        <w:t xml:space="preserve">- добавлена поставка стандартных WS/WSS/MNU-файлов экранов Tasks через SetupModuleConfigure;</w:t>
      </w:r>
      <w:r>
        <w:t xml:space="preserve"> </w:t>
      </w:r>
      <w:r>
        <w:t xml:space="preserve">- добавлены Workflow-команды Tasks.NormalizeRecord и Tasks.SetClosedFlag;</w:t>
      </w:r>
      <w:r>
        <w:t xml:space="preserve"> </w:t>
      </w:r>
      <w:r>
        <w:t xml:space="preserve">- добавлены pft128-форматы колонок и карточки для WorkflowView;</w:t>
      </w:r>
      <w:r>
        <w:t xml:space="preserve"> </w:t>
      </w:r>
      <w:r>
        <w:t xml:space="preserve">- обновлены Help и TestA-проверки модуля Tasks.</w:t>
      </w:r>
    </w:p>
    <w:p>
      <w:pPr>
        <w:pStyle w:val="BodyText"/>
      </w:pPr>
      <w:r>
        <w:t xml:space="preserve">Проверки:</w:t>
      </w:r>
      <w:r>
        <w:t xml:space="preserve"> </w:t>
      </w:r>
      <w:r>
        <w:t xml:space="preserve">- php</w:t>
      </w:r>
      <w:r>
        <w:t xml:space="preserve"> </w:t>
      </w:r>
      <w:r>
        <w:t xml:space="preserve">l по новым __call, Workflow</w:t>
      </w:r>
      <w:r>
        <w:t xml:space="preserve">командам, форматам и Tests/Module.inc;</w:t>
      </w:r>
      <w:r>
        <w:t xml:space="preserve"> </w:t>
      </w:r>
      <w:r>
        <w:t xml:space="preserve">- json_decode modules/Tasks/workflow/tasks.json;</w:t>
      </w:r>
      <w:r>
        <w:t xml:space="preserve"> </w:t>
      </w:r>
      <w:r>
        <w:t xml:space="preserve">- git diff –check;</w:t>
      </w:r>
      <w:r>
        <w:t xml:space="preserve"> </w:t>
      </w:r>
      <w:r>
        <w:t xml:space="preserve">- TestA Tasks/Module safe-read: 9/9.</w:t>
      </w:r>
    </w:p>
    <w:p>
      <w:pPr>
        <w:pStyle w:val="BodyText"/>
      </w:pPr>
      <w:r>
        <w:rPr>
          <w:strike/>
        </w:rPr>
        <w:t xml:space="preserve">-</w:t>
      </w:r>
    </w:p>
    <w:p>
      <w:pPr>
        <w:pStyle w:val="BodyText"/>
      </w:pPr>
      <w:r>
        <w:t xml:space="preserve">Реализован кодовый срез I128-2803: рабочее место задач и внутренний API модуля Tasks.</w:t>
      </w:r>
    </w:p>
    <w:p>
      <w:pPr>
        <w:pStyle w:val="BodyText"/>
      </w:pPr>
      <w:r>
        <w:t xml:space="preserve">Что изменено:</w:t>
      </w:r>
      <w:r>
        <w:t xml:space="preserve"> </w:t>
      </w:r>
      <w:r>
        <w:t xml:space="preserve">- добавлены тонкие страницы Tasks для списков, создания и карточки задачи: Show, list, my, created, new, done, all, create, card;</w:t>
      </w:r>
      <w:r>
        <w:t xml:space="preserve"> </w:t>
      </w:r>
      <w:r>
        <w:t xml:space="preserve">- добавлены __call-функции Tasks для рендера страниц, получения списка/карточки, обновления полей, применения перехода и массового перехода;</w:t>
      </w:r>
      <w:r>
        <w:t xml:space="preserve"> </w:t>
      </w:r>
      <w:r>
        <w:t xml:space="preserve">- списки и карточка строятся через WorkflowView/WorkflowFilter, формы через WorkflowScreen/ws/he3, переходы через Workflow;</w:t>
      </w:r>
      <w:r>
        <w:t xml:space="preserve"> </w:t>
      </w:r>
      <w:r>
        <w:t xml:space="preserve">- обновлены canonical URL в колонках задач и системный JSON проекта TASK;</w:t>
      </w:r>
      <w:r>
        <w:t xml:space="preserve"> </w:t>
      </w:r>
      <w:r>
        <w:t xml:space="preserve">- добавлены Help</w:t>
      </w:r>
      <w:r>
        <w:rPr>
          <w:strike/>
        </w:rPr>
        <w:t xml:space="preserve">материалы и TestA</w:t>
      </w:r>
      <w:r>
        <w:t xml:space="preserve">проверки рабочего места.</w:t>
      </w:r>
    </w:p>
    <w:p>
      <w:pPr>
        <w:pStyle w:val="BodyText"/>
      </w:pPr>
      <w:r>
        <w:t xml:space="preserve">Границы:</w:t>
      </w:r>
      <w:r>
        <w:t xml:space="preserve"> </w:t>
      </w:r>
      <w:r>
        <w:t xml:space="preserve">- Tasks не реализует собственный workflow-engine, фильтры, права, файловое хранилище или событийную шину;</w:t>
      </w:r>
      <w:r>
        <w:t xml:space="preserve"> </w:t>
      </w:r>
      <w:r>
        <w:t xml:space="preserve">- логика остается доменной: task-specific страницы, DTO, тексты, маршруты и безопасные обертки внутреннего API.</w:t>
      </w:r>
    </w:p>
    <w:p>
      <w:pPr>
        <w:pStyle w:val="BodyText"/>
      </w:pPr>
      <w:r>
        <w:t xml:space="preserve">Проверки:</w:t>
      </w:r>
      <w:r>
        <w:t xml:space="preserve"> </w:t>
      </w:r>
      <w:r>
        <w:t xml:space="preserve">- PHP lint новых и измененных php/inc/page/pft128 файлов;</w:t>
      </w:r>
      <w:r>
        <w:t xml:space="preserve"> </w:t>
      </w:r>
      <w:r>
        <w:t xml:space="preserve">- tasks.json успешно разбирается как JSON;</w:t>
      </w:r>
      <w:r>
        <w:t xml:space="preserve"> </w:t>
      </w:r>
      <w:r>
        <w:t xml:space="preserve">- HTTP smoke: Tasks/list, Tasks/my, Tasks/create, Tasks/card отдают 200 без PHP-ошибок и без сообщения об отсутствующем WorkflowProject;</w:t>
      </w:r>
      <w:r>
        <w:t xml:space="preserve"> </w:t>
      </w:r>
      <w:r>
        <w:t xml:space="preserve">- TestA Tasks safe-read: 10/10;</w:t>
      </w:r>
      <w:r>
        <w:t xml:space="preserve"> </w:t>
      </w:r>
      <w:r>
        <w:t xml:space="preserve">- TestA Tasks safe-read structural: 36/36;</w:t>
      </w:r>
      <w:r>
        <w:t xml:space="preserve"> </w:t>
      </w:r>
      <w:r>
        <w:t xml:space="preserve">- git diff –check без ошибок, только стандартные предупреждения LF -&gt; CRLF.</w:t>
      </w:r>
    </w:p>
    <w:p>
      <w:pPr>
        <w:pStyle w:val="BodyText"/>
      </w:pPr>
      <w:r>
        <w:rPr>
          <w:strike/>
        </w:rPr>
        <w:t xml:space="preserve">-</w:t>
      </w:r>
    </w:p>
    <w:p>
      <w:pPr>
        <w:pStyle w:val="BodyText"/>
      </w:pPr>
      <w:r>
        <w:t xml:space="preserve">Реализован кодовый срез I128-2804 для модуля Tasks.</w:t>
      </w:r>
    </w:p>
    <w:p>
      <w:pPr>
        <w:pStyle w:val="BodyText"/>
      </w:pPr>
      <w:r>
        <w:t xml:space="preserve">Что изменено:</w:t>
      </w:r>
      <w:r>
        <w:t xml:space="preserve"> </w:t>
      </w:r>
      <w:r>
        <w:t xml:space="preserve">- расширена доменная модель ObjectDataTask: тип обращения, сервис, компонент, уровень влияния, чек-листы, участники, impact refs и типизированные связи через стандартный 113 LINK;</w:t>
      </w:r>
      <w:r>
        <w:t xml:space="preserve"> </w:t>
      </w:r>
      <w:r>
        <w:t xml:space="preserve">- добавлены API GetTaskDomainModel и ApplyTaskTemplate;</w:t>
      </w:r>
      <w:r>
        <w:t xml:space="preserve"> </w:t>
      </w:r>
      <w:r>
        <w:t xml:space="preserve">- расширены системные JSON definitions Tasks: справочники, шаблоны, фильтры, колонки и секции карточки;</w:t>
      </w:r>
      <w:r>
        <w:t xml:space="preserve"> </w:t>
      </w:r>
      <w:r>
        <w:t xml:space="preserve">- обновлены ws/wss/mnu definitions экранов WorkflowScreen для доменной классификации;</w:t>
      </w:r>
      <w:r>
        <w:t xml:space="preserve"> </w:t>
      </w:r>
      <w:r>
        <w:t xml:space="preserve">- добавлены форматы карточки/колонки и Help по доменной модели;</w:t>
      </w:r>
      <w:r>
        <w:t xml:space="preserve"> </w:t>
      </w:r>
      <w:r>
        <w:t xml:space="preserve">- расширен TestA Tasks на новые поля, индексы, 113 LINK и шаблоны.</w:t>
      </w:r>
    </w:p>
    <w:p>
      <w:pPr>
        <w:pStyle w:val="BodyText"/>
      </w:pPr>
      <w:r>
        <w:t xml:space="preserve">Границы:</w:t>
      </w:r>
      <w:r>
        <w:t xml:space="preserve"> </w:t>
      </w:r>
      <w:r>
        <w:t xml:space="preserve">- Tasks владеет только task-specific моделью и post/config contract;</w:t>
      </w:r>
      <w:r>
        <w:t xml:space="preserve"> </w:t>
      </w:r>
      <w:r>
        <w:t xml:space="preserve">- Workflow, WorkflowFilter, WorkflowScreen/View, Security, FieldConfiguration, FT, Users/Organisations и FindDublet остаются внешними owner-модулями.</w:t>
      </w:r>
    </w:p>
    <w:p>
      <w:pPr>
        <w:pStyle w:val="BodyText"/>
      </w:pPr>
      <w:r>
        <w:t xml:space="preserve">Проверки:</w:t>
      </w:r>
      <w:r>
        <w:t xml:space="preserve"> </w:t>
      </w:r>
      <w:r>
        <w:t xml:space="preserve">- PHP lint измененных файлов;</w:t>
      </w:r>
      <w:r>
        <w:t xml:space="preserve"> </w:t>
      </w:r>
      <w:r>
        <w:t xml:space="preserve">- JSON parse modules/Tasks/workflow/tasks.json;</w:t>
      </w:r>
      <w:r>
        <w:t xml:space="preserve"> </w:t>
      </w:r>
      <w:r>
        <w:t xml:space="preserve">- TestA Tasks safe-read explicit: 12/12;</w:t>
      </w:r>
      <w:r>
        <w:t xml:space="preserve"> </w:t>
      </w:r>
      <w:r>
        <w:t xml:space="preserve">- TestA Tasks safe-read structural: 40/40;</w:t>
      </w:r>
      <w:r>
        <w:t xml:space="preserve"> </w:t>
      </w:r>
      <w:r>
        <w:t xml:space="preserve">- SetupModuleConfigure Tasks: ok;</w:t>
      </w:r>
      <w:r>
        <w:t xml:space="preserve"> </w:t>
      </w:r>
      <w:r>
        <w:t xml:space="preserve">- HTTP smoke: ?id=Tasks/list&amp;project=TASK, ?id=Tasks/list&amp;project=TASK&amp;page=list&amp;type=incident&amp;service=platform, ?id=Tasks/card&amp;project=TASK&amp;key=TASK-1 returned 200 без Fatal/Warning/Notice.</w:t>
      </w:r>
    </w:p>
    <w:p>
      <w:pPr>
        <w:pStyle w:val="BodyText"/>
      </w:pPr>
      <w:r>
        <w:rPr>
          <w:strike/>
        </w:rPr>
        <w:t xml:space="preserve">-</w:t>
      </w:r>
    </w:p>
    <w:p>
      <w:pPr>
        <w:pStyle w:val="Compact"/>
        <w:numPr>
          <w:ilvl w:val="0"/>
          <w:numId w:val="1007"/>
        </w:numPr>
      </w:pPr>
      <w:r>
        <w:t xml:space="preserve">Что сделано</w:t>
      </w:r>
    </w:p>
    <w:p>
      <w:pPr>
        <w:numPr>
          <w:ilvl w:val="0"/>
          <w:numId w:val="1008"/>
        </w:numPr>
      </w:pPr>
      <w:r>
        <w:t xml:space="preserve">Расширен</w:t>
      </w:r>
      <w:r>
        <w:t xml:space="preserve"> </w:t>
      </w:r>
      <w:r>
        <w:rPr>
          <w:rStyle w:val="VerbatimChar"/>
        </w:rPr>
        <w:t xml:space="preserve">ObjectDataTask</w:t>
      </w:r>
      <w:r>
        <w:t xml:space="preserve"> </w:t>
      </w:r>
      <w:r>
        <w:t xml:space="preserve">полями SLA, пауз SLA, очереди, OLA-линий, таймеров, контрольных дат и результата ранжирования.</w:t>
      </w:r>
    </w:p>
    <w:p>
      <w:pPr>
        <w:numPr>
          <w:ilvl w:val="0"/>
          <w:numId w:val="1008"/>
        </w:numPr>
      </w:pPr>
      <w:r>
        <w:t xml:space="preserve">Добавлены task</w:t>
      </w:r>
      <w:r>
        <w:rPr>
          <w:strike/>
        </w:rPr>
        <w:t xml:space="preserve">specific</w:t>
      </w:r>
      <w:r>
        <w:rPr>
          <w:strike/>
        </w:rPr>
        <w:t xml:space="preserve"> </w:t>
      </w:r>
      <w:r>
        <w:rPr>
          <w:rStyle w:val="VerbatimChar"/>
          <w:strike/>
        </w:rPr>
        <w:t xml:space="preserve">__call</w:t>
      </w:r>
      <w:r>
        <w:t xml:space="preserve">функции для объяснения SLA, расчета ранга и подготовки Queue-пересчета.</w:t>
      </w:r>
    </w:p>
    <w:p>
      <w:pPr>
        <w:numPr>
          <w:ilvl w:val="0"/>
          <w:numId w:val="1008"/>
        </w:numPr>
      </w:pPr>
      <w:r>
        <w:t xml:space="preserve">Добавлены Workflow-команды Tasks: первый ответ, решение, пауза SLA, снятие паузы, взятие задачи из очереди, ручное повышение ранга.</w:t>
      </w:r>
    </w:p>
    <w:p>
      <w:pPr>
        <w:numPr>
          <w:ilvl w:val="0"/>
          <w:numId w:val="1008"/>
        </w:numPr>
      </w:pPr>
      <w:r>
        <w:t xml:space="preserve">Системный проект Tasks расширен экраном SLA/очереди, фильтрами, колонками, секциями карточки и доменными справочниками SLA/OLA/queue/WIP/timer/ranking.</w:t>
      </w:r>
    </w:p>
    <w:p>
      <w:pPr>
        <w:numPr>
          <w:ilvl w:val="0"/>
          <w:numId w:val="1008"/>
        </w:numPr>
      </w:pPr>
      <w:r>
        <w:t xml:space="preserve">Добавлены форматы представления, WS/WSS/MNU, Queue handler-ы и Help по SLA/очередям/ранжированию.</w:t>
      </w:r>
    </w:p>
    <w:p>
      <w:pPr>
        <w:pStyle w:val="Compact"/>
        <w:numPr>
          <w:ilvl w:val="1"/>
          <w:numId w:val="1009"/>
        </w:numPr>
      </w:pPr>
      <w:r>
        <w:t xml:space="preserve">Границы</w:t>
      </w:r>
    </w:p>
    <w:p>
      <w:pPr>
        <w:pStyle w:val="FirstParagraph"/>
      </w:pPr>
      <w:r>
        <w:rPr>
          <w:rStyle w:val="VerbatimChar"/>
        </w:rPr>
        <w:t xml:space="preserve">Tasks</w:t>
      </w:r>
      <w:r>
        <w:t xml:space="preserve"> </w:t>
      </w:r>
      <w:r>
        <w:t xml:space="preserve">хранит task</w:t>
      </w:r>
      <w:r>
        <w:rPr>
          <w:strike/>
        </w:rPr>
        <w:t xml:space="preserve">specific правила, сохраненные результаты, поля, команды и payload</w:t>
      </w:r>
      <w:r>
        <w:t xml:space="preserve">ы. WorkCalendar, Queue runtime, EventBus, WorkflowFilter/View, Security и Observability остаются владельцами своих системных контрактов.</w:t>
      </w:r>
    </w:p>
    <w:p>
      <w:pPr>
        <w:pStyle w:val="Compact"/>
        <w:numPr>
          <w:ilvl w:val="0"/>
          <w:numId w:val="1010"/>
        </w:numPr>
      </w:pPr>
      <w:r>
        <w:t xml:space="preserve">Проверки</w:t>
      </w:r>
    </w:p>
    <w:p>
      <w:pPr>
        <w:pStyle w:val="Compact"/>
        <w:numPr>
          <w:ilvl w:val="0"/>
          <w:numId w:val="1011"/>
        </w:numPr>
      </w:pPr>
      <w:r>
        <w:t xml:space="preserve">PHP lint измененных</w:t>
      </w:r>
      <w:r>
        <w:t xml:space="preserve"> </w:t>
      </w:r>
      <w:r>
        <w:rPr>
          <w:rStyle w:val="VerbatimChar"/>
        </w:rPr>
        <w:t xml:space="preserve">php/inc/pft128</w:t>
      </w:r>
      <w:r>
        <w:t xml:space="preserve">: OK, 24 файла.</w:t>
      </w:r>
    </w:p>
    <w:p>
      <w:pPr>
        <w:pStyle w:val="Compact"/>
        <w:numPr>
          <w:ilvl w:val="0"/>
          <w:numId w:val="1011"/>
        </w:numPr>
      </w:pPr>
      <w:r>
        <w:t xml:space="preserve">JSON parse</w:t>
      </w:r>
      <w:r>
        <w:t xml:space="preserve"> </w:t>
      </w:r>
      <w:r>
        <w:rPr>
          <w:rStyle w:val="VerbatimChar"/>
        </w:rPr>
        <w:t xml:space="preserve">modules/Tasks/workflow/tasks.json</w:t>
      </w:r>
      <w:r>
        <w:t xml:space="preserve">: OK.</w:t>
      </w:r>
    </w:p>
    <w:p>
      <w:pPr>
        <w:pStyle w:val="Compact"/>
        <w:numPr>
          <w:ilvl w:val="0"/>
          <w:numId w:val="1011"/>
        </w:numPr>
      </w:pPr>
      <w:r>
        <w:rPr>
          <w:rStyle w:val="VerbatimChar"/>
        </w:rPr>
        <w:t xml:space="preserve">git diff --check</w:t>
      </w:r>
      <w:r>
        <w:t xml:space="preserve">: OK.</w:t>
      </w:r>
    </w:p>
    <w:p>
      <w:pPr>
        <w:pStyle w:val="Compact"/>
        <w:numPr>
          <w:ilvl w:val="0"/>
          <w:numId w:val="1011"/>
        </w:numPr>
      </w:pPr>
      <w:r>
        <w:rPr>
          <w:rStyle w:val="VerbatimChar"/>
        </w:rPr>
        <w:t xml:space="preserve">Tasks::SetupModuleConfigure()</w:t>
      </w:r>
      <w:r>
        <w:t xml:space="preserve">: OK.</w:t>
      </w:r>
    </w:p>
    <w:p>
      <w:pPr>
        <w:pStyle w:val="Compact"/>
        <w:numPr>
          <w:ilvl w:val="0"/>
          <w:numId w:val="1011"/>
        </w:numPr>
      </w:pPr>
      <w:r>
        <w:t xml:space="preserve">TestA</w:t>
      </w:r>
      <w:r>
        <w:t xml:space="preserve"> </w:t>
      </w:r>
      <w:r>
        <w:rPr>
          <w:rStyle w:val="VerbatimChar"/>
        </w:rPr>
        <w:t xml:space="preserve">Tasks</w:t>
      </w:r>
      <w:r>
        <w:t xml:space="preserve">: total=13, passed=13, failed=0, skipped=0, blocked=0, warning=0.</w:t>
      </w:r>
    </w:p>
    <w:p>
      <w:pPr>
        <w:pStyle w:val="Compact"/>
        <w:numPr>
          <w:ilvl w:val="0"/>
          <w:numId w:val="1011"/>
        </w:numPr>
      </w:pPr>
      <w:r>
        <w:t xml:space="preserve">HTTP smoke:</w:t>
      </w:r>
      <w:r>
        <w:t xml:space="preserve"> </w:t>
      </w:r>
      <w:r>
        <w:rPr>
          <w:rStyle w:val="VerbatimChar"/>
        </w:rPr>
        <w:t xml:space="preserve">?id=Tasks/List</w:t>
      </w:r>
      <w:r>
        <w:t xml:space="preserve">,</w:t>
      </w:r>
      <w:r>
        <w:t xml:space="preserve"> </w:t>
      </w:r>
      <w:r>
        <w:rPr>
          <w:rStyle w:val="VerbatimChar"/>
        </w:rPr>
        <w:t xml:space="preserve">My</w:t>
      </w:r>
      <w:r>
        <w:t xml:space="preserve">,</w:t>
      </w:r>
      <w:r>
        <w:t xml:space="preserve"> </w:t>
      </w:r>
      <w:r>
        <w:rPr>
          <w:rStyle w:val="VerbatimChar"/>
        </w:rPr>
        <w:t xml:space="preserve">New</w:t>
      </w:r>
      <w:r>
        <w:t xml:space="preserve">,</w:t>
      </w:r>
      <w:r>
        <w:t xml:space="preserve"> </w:t>
      </w:r>
      <w:r>
        <w:rPr>
          <w:rStyle w:val="VerbatimChar"/>
        </w:rPr>
        <w:t xml:space="preserve">Done</w:t>
      </w:r>
      <w:r>
        <w:t xml:space="preserve">,</w:t>
      </w:r>
      <w:r>
        <w:t xml:space="preserve"> </w:t>
      </w:r>
      <w:r>
        <w:rPr>
          <w:rStyle w:val="VerbatimChar"/>
        </w:rPr>
        <w:t xml:space="preserve">All</w:t>
      </w:r>
      <w:r>
        <w:t xml:space="preserve">,</w:t>
      </w:r>
      <w:r>
        <w:t xml:space="preserve"> </w:t>
      </w:r>
      <w:r>
        <w:rPr>
          <w:rStyle w:val="VerbatimChar"/>
        </w:rPr>
        <w:t xml:space="preserve">Create</w:t>
      </w:r>
      <w:r>
        <w:t xml:space="preserve"> </w:t>
      </w:r>
      <w:r>
        <w:t xml:space="preserve">- HTTP 200 без PHP warning/fatal.</w:t>
      </w:r>
    </w:p>
    <w:p>
      <w:pPr>
        <w:pStyle w:val="FirstParagraph"/>
      </w:pPr>
      <w:r>
        <w:t xml:space="preserve">Target branch:</w:t>
      </w:r>
      <w:r>
        <w:t xml:space="preserve"> </w:t>
      </w:r>
      <w:r>
        <w:rPr>
          <w:rStyle w:val="VerbatimChar"/>
        </w:rPr>
        <w:t xml:space="preserve">feature/I128~~2804~~tasks~~domain~~entities-relations</w:t>
      </w:r>
      <w:r>
        <w:t xml:space="preserve">.</w:t>
      </w:r>
      <w:r>
        <w:t xml:space="preserve"> </w:t>
      </w:r>
      <w:r>
        <w:t xml:space="preserve">Commit:</w:t>
      </w:r>
      <w:r>
        <w:t xml:space="preserve"> </w:t>
      </w:r>
      <w:r>
        <w:rPr>
          <w:rStyle w:val="VerbatimChar"/>
        </w:rPr>
        <w:t xml:space="preserve">269dc31177bdb8222dc01291bfda43d3541e6dfd</w:t>
      </w:r>
      <w:r>
        <w:t xml:space="preserve">.</w:t>
      </w:r>
    </w:p>
    <w:p>
      <w:pPr>
        <w:pStyle w:val="BodyText"/>
      </w:pPr>
      <w:r>
        <w:rPr>
          <w:strike/>
        </w:rPr>
        <w:t xml:space="preserve">-</w:t>
      </w:r>
    </w:p>
    <w:p>
      <w:pPr>
        <w:pStyle w:val="BodyText"/>
      </w:pPr>
      <w:r>
        <w:t xml:space="preserve">Задача: I128-2810</w:t>
      </w:r>
    </w:p>
    <w:p>
      <w:pPr>
        <w:pStyle w:val="BodyText"/>
      </w:pPr>
      <w:r>
        <w:t xml:space="preserve">Что сделано:</w:t>
      </w:r>
      <w:r>
        <w:t xml:space="preserve"> </w:t>
      </w:r>
      <w:r>
        <w:t xml:space="preserve">- добавлен профиль миграции</w:t>
      </w:r>
      <w:r>
        <w:t xml:space="preserve"> </w:t>
      </w:r>
      <w:r>
        <w:rPr>
          <w:rStyle w:val="VerbatimChar"/>
        </w:rPr>
        <w:t xml:space="preserve">vref*to*task</w:t>
      </w:r>
      <w:r>
        <w:t xml:space="preserve"> </w:t>
      </w:r>
      <w:r>
        <w:t xml:space="preserve">в системный JSON Tasks;</w:t>
      </w:r>
      <w:r>
        <w:t xml:space="preserve"> </w:t>
      </w:r>
      <w:r>
        <w:t xml:space="preserve">- добавлен DTO</w:t>
      </w:r>
      <w:r>
        <w:t xml:space="preserve"> </w:t>
      </w:r>
      <w:r>
        <w:rPr>
          <w:rStyle w:val="VerbatimChar"/>
        </w:rPr>
        <w:t xml:space="preserve">ObjectDataVirtualRefMigrationProfile</w:t>
      </w:r>
      <w:r>
        <w:t xml:space="preserve"> </w:t>
      </w:r>
      <w:r>
        <w:t xml:space="preserve">и legacy-ссылки TASK в поле 17;</w:t>
      </w:r>
      <w:r>
        <w:t xml:space="preserve"> </w:t>
      </w:r>
      <w:r>
        <w:t xml:space="preserve">- добавлены API</w:t>
      </w:r>
      <w:r>
        <w:t xml:space="preserve"> </w:t>
      </w:r>
      <w:r>
        <w:rPr>
          <w:rStyle w:val="VerbatimChar"/>
        </w:rPr>
        <w:t xml:space="preserve">GetVirtualRefMigrationProfile</w:t>
      </w:r>
      <w:r>
        <w:t xml:space="preserve">,</w:t>
      </w:r>
      <w:r>
        <w:t xml:space="preserve"> </w:t>
      </w:r>
      <w:r>
        <w:rPr>
          <w:rStyle w:val="VerbatimChar"/>
        </w:rPr>
        <w:t xml:space="preserve">PlanVirtualRefMigration</w:t>
      </w:r>
      <w:r>
        <w:t xml:space="preserve">,</w:t>
      </w:r>
      <w:r>
        <w:t xml:space="preserve"> </w:t>
      </w:r>
      <w:r>
        <w:rPr>
          <w:rStyle w:val="VerbatimChar"/>
        </w:rPr>
        <w:t xml:space="preserve">ExecuteVirtualRefMigration</w:t>
      </w:r>
      <w:r>
        <w:t xml:space="preserve">;</w:t>
      </w:r>
      <w:r>
        <w:t xml:space="preserve"> </w:t>
      </w:r>
      <w:r>
        <w:t xml:space="preserve">- dry</w:t>
      </w:r>
      <w:r>
        <w:rPr>
          <w:strike/>
        </w:rPr>
        <w:t xml:space="preserve">run строит план без записи данных, ищет дубли по legacy</w:t>
      </w:r>
      <w:r>
        <w:t xml:space="preserve">маркерам и возвращает blockers/warnings/counters;</w:t>
      </w:r>
      <w:r>
        <w:t xml:space="preserve"> </w:t>
      </w:r>
      <w:r>
        <w:t xml:space="preserve">- production cutover защищен условиями</w:t>
      </w:r>
      <w:r>
        <w:t xml:space="preserve"> </w:t>
      </w:r>
      <w:r>
        <w:rPr>
          <w:rStyle w:val="VerbatimChar"/>
        </w:rPr>
        <w:t xml:space="preserve">dryRun=false</w:t>
      </w:r>
      <w:r>
        <w:t xml:space="preserve">,</w:t>
      </w:r>
      <w:r>
        <w:t xml:space="preserve"> </w:t>
      </w:r>
      <w:r>
        <w:rPr>
          <w:rStyle w:val="VerbatimChar"/>
        </w:rPr>
        <w:t xml:space="preserve">confirm=cutover</w:t>
      </w:r>
      <w:r>
        <w:t xml:space="preserve">,</w:t>
      </w:r>
      <w:r>
        <w:t xml:space="preserve"> </w:t>
      </w:r>
      <w:r>
        <w:rPr>
          <w:rStyle w:val="VerbatimChar"/>
        </w:rPr>
        <w:t xml:space="preserve">sourceFrozen=true</w:t>
      </w:r>
      <w:r>
        <w:t xml:space="preserve"> </w:t>
      </w:r>
      <w:r>
        <w:t xml:space="preserve">и повторной проверкой плана;</w:t>
      </w:r>
      <w:r>
        <w:t xml:space="preserve"> </w:t>
      </w:r>
      <w:r>
        <w:t xml:space="preserve">- при переносе создается TASK, сохраняются legacy markers, workflow-state 113, история 907 и snapshot вопроса/ответа;</w:t>
      </w:r>
      <w:r>
        <w:t xml:space="preserve"> </w:t>
      </w:r>
      <w:r>
        <w:t xml:space="preserve">- обновлены TestA и Help Tasks.</w:t>
      </w:r>
    </w:p>
    <w:p>
      <w:pPr>
        <w:pStyle w:val="BodyText"/>
      </w:pPr>
      <w:r>
        <w:t xml:space="preserve">Границы:</w:t>
      </w:r>
      <w:r>
        <w:t xml:space="preserve"> </w:t>
      </w:r>
      <w:r>
        <w:t xml:space="preserve">- FT, Collaboration, FieldHistory, EventBus, Queue, Security, Workflow*, WorkflowScreen/View/Filter не реализуются внутри Tasks;</w:t>
      </w:r>
      <w:r>
        <w:t xml:space="preserve"> </w:t>
      </w:r>
      <w:r>
        <w:t xml:space="preserve">- вложения VirtualRef на этом срезе регистрируются как legacy attachment references до полноценного FT-переноса;</w:t>
      </w:r>
      <w:r>
        <w:t xml:space="preserve"> </w:t>
      </w:r>
      <w:r>
        <w:t xml:space="preserve">- статус источника читается через стандартный WorkflowProject/Workflow по проекту записи, без вызова доменной логики VirtualRef.</w:t>
      </w:r>
    </w:p>
    <w:p>
      <w:pPr>
        <w:pStyle w:val="BodyText"/>
      </w:pPr>
      <w:r>
        <w:t xml:space="preserve">Проверки:</w:t>
      </w:r>
      <w:r>
        <w:t xml:space="preserve"> </w:t>
      </w:r>
      <w:r>
        <w:t xml:space="preserve">- PHP lint: OK;</w:t>
      </w:r>
      <w:r>
        <w:t xml:space="preserve"> </w:t>
      </w:r>
      <w:r>
        <w:t xml:space="preserve">-</w:t>
      </w:r>
      <w:r>
        <w:t xml:space="preserve"> </w:t>
      </w:r>
      <w:r>
        <w:rPr>
          <w:rStyle w:val="VerbatimChar"/>
        </w:rPr>
        <w:t xml:space="preserve">tasks.json</w:t>
      </w:r>
      <w:r>
        <w:t xml:space="preserve"> </w:t>
      </w:r>
      <w:r>
        <w:t xml:space="preserve">JSON parse: OK;</w:t>
      </w:r>
      <w:r>
        <w:t xml:space="preserve"> </w:t>
      </w:r>
      <w:r>
        <w:t xml:space="preserve">-</w:t>
      </w:r>
      <w:r>
        <w:t xml:space="preserve"> </w:t>
      </w:r>
      <w:r>
        <w:rPr>
          <w:rStyle w:val="VerbatimChar"/>
        </w:rPr>
        <w:t xml:space="preserve">git diff --check</w:t>
      </w:r>
      <w:r>
        <w:t xml:space="preserve">: OK;</w:t>
      </w:r>
      <w:r>
        <w:t xml:space="preserve"> </w:t>
      </w:r>
      <w:r>
        <w:t xml:space="preserve">-</w:t>
      </w:r>
      <w:r>
        <w:t xml:space="preserve"> </w:t>
      </w:r>
      <w:r>
        <w:rPr>
          <w:rStyle w:val="VerbatimChar"/>
        </w:rPr>
        <w:t xml:space="preserve">Tasks::SetupModuleConfigure()</w:t>
      </w:r>
      <w:r>
        <w:t xml:space="preserve">: OK;</w:t>
      </w:r>
      <w:r>
        <w:t xml:space="preserve"> </w:t>
      </w:r>
      <w:r>
        <w:t xml:space="preserve">- TestA</w:t>
      </w:r>
      <w:r>
        <w:t xml:space="preserve"> </w:t>
      </w:r>
      <w:r>
        <w:rPr>
          <w:rStyle w:val="VerbatimChar"/>
        </w:rPr>
        <w:t xml:space="preserve">Tasks</w:t>
      </w:r>
      <w:r>
        <w:t xml:space="preserve">: total=56, passed=56;</w:t>
      </w:r>
      <w:r>
        <w:t xml:space="preserve"> </w:t>
      </w:r>
      <w:r>
        <w:t xml:space="preserve">- HTTP smoke</w:t>
      </w:r>
      <w:r>
        <w:t xml:space="preserve"> </w:t>
      </w:r>
      <w:r>
        <w:rPr>
          <w:rStyle w:val="VerbatimChar"/>
        </w:rPr>
        <w:t xml:space="preserve">Tasks/list</w:t>
      </w:r>
      <w:r>
        <w:t xml:space="preserve">,</w:t>
      </w:r>
      <w:r>
        <w:t xml:space="preserve"> </w:t>
      </w:r>
      <w:r>
        <w:rPr>
          <w:rStyle w:val="VerbatimChar"/>
        </w:rPr>
        <w:t xml:space="preserve">Tasks/my</w:t>
      </w:r>
      <w:r>
        <w:t xml:space="preserve">,</w:t>
      </w:r>
      <w:r>
        <w:t xml:space="preserve"> </w:t>
      </w:r>
      <w:r>
        <w:rPr>
          <w:rStyle w:val="VerbatimChar"/>
        </w:rPr>
        <w:t xml:space="preserve">Tasks/created</w:t>
      </w:r>
      <w:r>
        <w:t xml:space="preserve">,</w:t>
      </w:r>
      <w:r>
        <w:t xml:space="preserve"> </w:t>
      </w:r>
      <w:r>
        <w:rPr>
          <w:rStyle w:val="VerbatimChar"/>
        </w:rPr>
        <w:t xml:space="preserve">Tasks/new</w:t>
      </w:r>
      <w:r>
        <w:t xml:space="preserve">,</w:t>
      </w:r>
      <w:r>
        <w:t xml:space="preserve"> </w:t>
      </w:r>
      <w:r>
        <w:rPr>
          <w:rStyle w:val="VerbatimChar"/>
        </w:rPr>
        <w:t xml:space="preserve">Tasks/done</w:t>
      </w:r>
      <w:r>
        <w:t xml:space="preserve">,</w:t>
      </w:r>
      <w:r>
        <w:t xml:space="preserve"> </w:t>
      </w:r>
      <w:r>
        <w:rPr>
          <w:rStyle w:val="VerbatimChar"/>
        </w:rPr>
        <w:t xml:space="preserve">Tasks/all</w:t>
      </w:r>
      <w:r>
        <w:t xml:space="preserve">,</w:t>
      </w:r>
      <w:r>
        <w:t xml:space="preserve"> </w:t>
      </w:r>
      <w:r>
        <w:rPr>
          <w:rStyle w:val="VerbatimChar"/>
        </w:rPr>
        <w:t xml:space="preserve">Tasks/create</w:t>
      </w:r>
      <w:r>
        <w:t xml:space="preserve">: 200, без Fatal/Warning;</w:t>
      </w:r>
      <w:r>
        <w:t xml:space="preserve"> </w:t>
      </w:r>
      <w:r>
        <w:t xml:space="preserve">- live dry-run VirtualRef migration limit=5: ok=true, blocked=0.</w:t>
      </w:r>
    </w:p>
    <w:bookmarkStart w:id="43" w:name="связанные-задачи"/>
    <w:p>
      <w:pPr>
        <w:pStyle w:val="Heading2"/>
      </w:pPr>
      <w:r>
        <w:t xml:space="preserve">1. Связанные задачи</w:t>
      </w:r>
    </w:p>
    <w:bookmarkStart w:id="10" w:name="blocks-i128-2790"/>
    <w:p>
      <w:pPr>
        <w:pStyle w:val="Heading3"/>
      </w:pPr>
      <w:r>
        <w:t xml:space="preserve">1.1. 🔗 blocks: I128-2790</w:t>
      </w:r>
    </w:p>
    <w:p>
      <w:pPr>
        <w:pStyle w:val="BlockText"/>
      </w:pPr>
      <w:hyperlink r:id="rId9">
        <w:r>
          <w:rPr>
            <w:rStyle w:val="Hyperlink"/>
            <w:b/>
            <w:bCs/>
          </w:rPr>
          <w:t xml:space="preserve">[I128-2790]</w:t>
        </w:r>
      </w:hyperlink>
      <w:r>
        <w:t xml:space="preserve"> </w:t>
      </w:r>
      <w:r>
        <w:t xml:space="preserve">Расширить Workflow* для промышленного контура задач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10"/>
    <w:bookmarkStart w:id="12" w:name="blocks-i128-2791"/>
    <w:p>
      <w:pPr>
        <w:pStyle w:val="Heading3"/>
      </w:pPr>
      <w:r>
        <w:t xml:space="preserve">1.2. 🔗 blocks: I128-2791</w:t>
      </w:r>
    </w:p>
    <w:p>
      <w:pPr>
        <w:pStyle w:val="BlockText"/>
      </w:pPr>
      <w:hyperlink r:id="rId11">
        <w:r>
          <w:rPr>
            <w:rStyle w:val="Hyperlink"/>
            <w:b/>
            <w:bCs/>
          </w:rPr>
          <w:t xml:space="preserve">[I128-2791]</w:t>
        </w:r>
      </w:hyperlink>
      <w:r>
        <w:t xml:space="preserve"> </w:t>
      </w:r>
      <w:r>
        <w:t xml:space="preserve">Расширить WorkflowScreen/WorkflowView для публичных ws-форм и представлений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12"/>
    <w:bookmarkStart w:id="14" w:name="blocks-i128-2793"/>
    <w:p>
      <w:pPr>
        <w:pStyle w:val="Heading3"/>
      </w:pPr>
      <w:r>
        <w:t xml:space="preserve">1.3. 🔗 blocks: I128-2793</w:t>
      </w:r>
    </w:p>
    <w:p>
      <w:pPr>
        <w:pStyle w:val="BlockText"/>
      </w:pPr>
      <w:hyperlink r:id="rId13">
        <w:r>
          <w:rPr>
            <w:rStyle w:val="Hyperlink"/>
            <w:b/>
            <w:bCs/>
          </w:rPr>
          <w:t xml:space="preserve">[I128-2793]</w:t>
        </w:r>
      </w:hyperlink>
      <w:r>
        <w:t xml:space="preserve"> </w:t>
      </w:r>
      <w:r>
        <w:t xml:space="preserve">Ввести TraceContext для сквозной трассировки операций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14"/>
    <w:bookmarkStart w:id="16" w:name="blocks-i128-2794"/>
    <w:p>
      <w:pPr>
        <w:pStyle w:val="Heading3"/>
      </w:pPr>
      <w:r>
        <w:t xml:space="preserve">1.4. 🔗 blocks: I128-2794</w:t>
      </w:r>
    </w:p>
    <w:p>
      <w:pPr>
        <w:pStyle w:val="BlockText"/>
      </w:pPr>
      <w:hyperlink r:id="rId15">
        <w:r>
          <w:rPr>
            <w:rStyle w:val="Hyperlink"/>
            <w:b/>
            <w:bCs/>
          </w:rPr>
          <w:t xml:space="preserve">[I128-2794]</w:t>
        </w:r>
      </w:hyperlink>
      <w:r>
        <w:t xml:space="preserve"> </w:t>
      </w:r>
      <w:r>
        <w:t xml:space="preserve">Реализовать системную событийную шину EventBus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16"/>
    <w:bookmarkStart w:id="18" w:name="blocks-i128-2795"/>
    <w:p>
      <w:pPr>
        <w:pStyle w:val="Heading3"/>
      </w:pPr>
      <w:r>
        <w:t xml:space="preserve">1.5. 🔗 blocks: I128-2795</w:t>
      </w:r>
    </w:p>
    <w:p>
      <w:pPr>
        <w:pStyle w:val="BlockText"/>
      </w:pPr>
      <w:hyperlink r:id="rId17">
        <w:r>
          <w:rPr>
            <w:rStyle w:val="Hyperlink"/>
            <w:b/>
            <w:bCs/>
          </w:rPr>
          <w:t xml:space="preserve">[I128-2795]</w:t>
        </w:r>
      </w:hyperlink>
      <w:r>
        <w:t xml:space="preserve"> </w:t>
      </w:r>
      <w:r>
        <w:t xml:space="preserve">Расширить Queue как runtime фоновых заданий, retry и расписаний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18"/>
    <w:bookmarkStart w:id="20" w:name="blocks-i128-2796"/>
    <w:p>
      <w:pPr>
        <w:pStyle w:val="Heading3"/>
      </w:pPr>
      <w:r>
        <w:t xml:space="preserve">1.6. 🔗 blocks: I128-2796</w:t>
      </w:r>
    </w:p>
    <w:p>
      <w:pPr>
        <w:pStyle w:val="BlockText"/>
      </w:pPr>
      <w:hyperlink r:id="rId19">
        <w:r>
          <w:rPr>
            <w:rStyle w:val="Hyperlink"/>
            <w:b/>
            <w:bCs/>
          </w:rPr>
          <w:t xml:space="preserve">[I128-2796]</w:t>
        </w:r>
      </w:hyperlink>
      <w:r>
        <w:t xml:space="preserve"> </w:t>
      </w:r>
      <w:r>
        <w:t xml:space="preserve">Расширить FT как постоянное хранилище вложений задач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20"/>
    <w:bookmarkStart w:id="22" w:name="blocks-i128-2797"/>
    <w:p>
      <w:pPr>
        <w:pStyle w:val="Heading3"/>
      </w:pPr>
      <w:r>
        <w:t xml:space="preserve">1.7. 🔗 blocks: I128-2797</w:t>
      </w:r>
    </w:p>
    <w:p>
      <w:pPr>
        <w:pStyle w:val="BlockText"/>
      </w:pPr>
      <w:hyperlink r:id="rId21">
        <w:r>
          <w:rPr>
            <w:rStyle w:val="Hyperlink"/>
            <w:b/>
            <w:bCs/>
          </w:rPr>
          <w:t xml:space="preserve">[I128-2797]</w:t>
        </w:r>
      </w:hyperlink>
      <w:r>
        <w:t xml:space="preserve"> </w:t>
      </w:r>
      <w:r>
        <w:t xml:space="preserve">Расширить Security для проектных прав, полей, действий и аудита доступа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22"/>
    <w:bookmarkStart w:id="24" w:name="blocks-i128-2798"/>
    <w:p>
      <w:pPr>
        <w:pStyle w:val="Heading3"/>
      </w:pPr>
      <w:r>
        <w:t xml:space="preserve">1.8. 🔗 blocks: I128-2798</w:t>
      </w:r>
    </w:p>
    <w:p>
      <w:pPr>
        <w:pStyle w:val="BlockText"/>
      </w:pPr>
      <w:hyperlink r:id="rId23">
        <w:r>
          <w:rPr>
            <w:rStyle w:val="Hyperlink"/>
            <w:b/>
            <w:bCs/>
          </w:rPr>
          <w:t xml:space="preserve">[I128-2798]</w:t>
        </w:r>
      </w:hyperlink>
      <w:r>
        <w:t xml:space="preserve"> </w:t>
      </w:r>
      <w:r>
        <w:t xml:space="preserve">Реализовать HealthCheck для workflow-проектов и задач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24"/>
    <w:bookmarkStart w:id="26" w:name="blocks-i128-2799"/>
    <w:p>
      <w:pPr>
        <w:pStyle w:val="Heading3"/>
      </w:pPr>
      <w:r>
        <w:t xml:space="preserve">1.9. 🔗 blocks: I128-2799</w:t>
      </w:r>
    </w:p>
    <w:p>
      <w:pPr>
        <w:pStyle w:val="BlockText"/>
      </w:pPr>
      <w:hyperlink r:id="rId25">
        <w:r>
          <w:rPr>
            <w:rStyle w:val="Hyperlink"/>
            <w:b/>
            <w:bCs/>
          </w:rPr>
          <w:t xml:space="preserve">[I128-2799]</w:t>
        </w:r>
      </w:hyperlink>
      <w:r>
        <w:t xml:space="preserve"> </w:t>
      </w:r>
      <w:r>
        <w:t xml:space="preserve">Подготовить TestA-контракты системных JSON и end-to-end сценариев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26"/>
    <w:bookmarkStart w:id="28" w:name="blocks-i128-2800"/>
    <w:p>
      <w:pPr>
        <w:pStyle w:val="Heading3"/>
      </w:pPr>
      <w:r>
        <w:t xml:space="preserve">1.10. 🔗 blocks: I128-2800</w:t>
      </w:r>
    </w:p>
    <w:p>
      <w:pPr>
        <w:pStyle w:val="BlockText"/>
      </w:pPr>
      <w:hyperlink r:id="rId27">
        <w:r>
          <w:rPr>
            <w:rStyle w:val="Hyperlink"/>
            <w:b/>
            <w:bCs/>
          </w:rPr>
          <w:t xml:space="preserve">[I128-2800]</w:t>
        </w:r>
      </w:hyperlink>
      <w:r>
        <w:t xml:space="preserve"> </w:t>
      </w:r>
      <w:r>
        <w:t xml:space="preserve">Каноническая запись задачи TASK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28"/>
    <w:bookmarkStart w:id="30" w:name="blocks-i128-2801"/>
    <w:p>
      <w:pPr>
        <w:pStyle w:val="Heading3"/>
      </w:pPr>
      <w:r>
        <w:t xml:space="preserve">1.11. 🔗 blocks: I128-2801</w:t>
      </w:r>
    </w:p>
    <w:p>
      <w:pPr>
        <w:pStyle w:val="BlockText"/>
      </w:pPr>
      <w:hyperlink r:id="rId29">
        <w:r>
          <w:rPr>
            <w:rStyle w:val="Hyperlink"/>
            <w:b/>
            <w:bCs/>
          </w:rPr>
          <w:t xml:space="preserve">[I128-2801]</w:t>
        </w:r>
      </w:hyperlink>
      <w:r>
        <w:t xml:space="preserve"> </w:t>
      </w:r>
      <w:r>
        <w:t xml:space="preserve">Системный проект задач Tasks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30"/>
    <w:bookmarkStart w:id="32" w:name="blocks-i128-2802"/>
    <w:p>
      <w:pPr>
        <w:pStyle w:val="Heading3"/>
      </w:pPr>
      <w:r>
        <w:t xml:space="preserve">1.12. 🔗 blocks: I128-2802</w:t>
      </w:r>
    </w:p>
    <w:p>
      <w:pPr>
        <w:pStyle w:val="BlockText"/>
      </w:pPr>
      <w:hyperlink r:id="rId31">
        <w:r>
          <w:rPr>
            <w:rStyle w:val="Hyperlink"/>
            <w:b/>
            <w:bCs/>
          </w:rPr>
          <w:t xml:space="preserve">[I128-2802]</w:t>
        </w:r>
      </w:hyperlink>
      <w:r>
        <w:t xml:space="preserve"> </w:t>
      </w:r>
      <w:r>
        <w:t xml:space="preserve">Пакет разработчика, Help и TestA для Tasks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32"/>
    <w:bookmarkStart w:id="34" w:name="blocks-i128-2803"/>
    <w:p>
      <w:pPr>
        <w:pStyle w:val="Heading3"/>
      </w:pPr>
      <w:r>
        <w:t xml:space="preserve">1.13. 🔗 blocks: I128-2803</w:t>
      </w:r>
    </w:p>
    <w:p>
      <w:pPr>
        <w:pStyle w:val="BlockText"/>
      </w:pPr>
      <w:hyperlink r:id="rId33">
        <w:r>
          <w:rPr>
            <w:rStyle w:val="Hyperlink"/>
            <w:b/>
            <w:bCs/>
          </w:rPr>
          <w:t xml:space="preserve">[I128-2803]</w:t>
        </w:r>
      </w:hyperlink>
      <w:r>
        <w:t xml:space="preserve"> </w:t>
      </w:r>
      <w:r>
        <w:t xml:space="preserve">Рабочее место задач и внутренний API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34"/>
    <w:bookmarkStart w:id="36" w:name="blocks-i128-2804"/>
    <w:p>
      <w:pPr>
        <w:pStyle w:val="Heading3"/>
      </w:pPr>
      <w:r>
        <w:t xml:space="preserve">1.14. 🔗 blocks: I128-2804</w:t>
      </w:r>
    </w:p>
    <w:p>
      <w:pPr>
        <w:pStyle w:val="BlockText"/>
      </w:pPr>
      <w:hyperlink r:id="rId35">
        <w:r>
          <w:rPr>
            <w:rStyle w:val="Hyperlink"/>
            <w:b/>
            <w:bCs/>
          </w:rPr>
          <w:t xml:space="preserve">[I128-2804]</w:t>
        </w:r>
      </w:hyperlink>
      <w:r>
        <w:t xml:space="preserve"> </w:t>
      </w:r>
      <w:r>
        <w:t xml:space="preserve">Доменные сущности, связи и классификация задач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36"/>
    <w:bookmarkStart w:id="38" w:name="blocks-i128-2806"/>
    <w:p>
      <w:pPr>
        <w:pStyle w:val="Heading3"/>
      </w:pPr>
      <w:r>
        <w:t xml:space="preserve">1.15. 🔗 blocks: I128-2806</w:t>
      </w:r>
    </w:p>
    <w:p>
      <w:pPr>
        <w:pStyle w:val="BlockText"/>
      </w:pPr>
      <w:hyperlink r:id="rId37">
        <w:r>
          <w:rPr>
            <w:rStyle w:val="Hyperlink"/>
            <w:b/>
            <w:bCs/>
          </w:rPr>
          <w:t xml:space="preserve">[I128-2806]</w:t>
        </w:r>
      </w:hyperlink>
      <w:r>
        <w:t xml:space="preserve"> </w:t>
      </w:r>
      <w:r>
        <w:t xml:space="preserve">Системные треды и публичные коммуникации Collaboration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38"/>
    <w:bookmarkStart w:id="40" w:name="blocks-i128-2807"/>
    <w:p>
      <w:pPr>
        <w:pStyle w:val="Heading3"/>
      </w:pPr>
      <w:r>
        <w:t xml:space="preserve">1.16. 🔗 blocks: I128-2807</w:t>
      </w:r>
    </w:p>
    <w:p>
      <w:pPr>
        <w:pStyle w:val="BlockText"/>
      </w:pPr>
      <w:hyperlink r:id="rId39">
        <w:r>
          <w:rPr>
            <w:rStyle w:val="Hyperlink"/>
            <w:b/>
            <w:bCs/>
          </w:rPr>
          <w:t xml:space="preserve">[I128-2807]</w:t>
        </w:r>
      </w:hyperlink>
      <w:r>
        <w:t xml:space="preserve"> </w:t>
      </w:r>
      <w:r>
        <w:t xml:space="preserve">История значимых полей FieldHistory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40"/>
    <w:bookmarkStart w:id="42" w:name="blocks-i128-2809"/>
    <w:p>
      <w:pPr>
        <w:pStyle w:val="Heading3"/>
      </w:pPr>
      <w:r>
        <w:t xml:space="preserve">1.17. 🔗 blocks: I128-2809</w:t>
      </w:r>
    </w:p>
    <w:p>
      <w:pPr>
        <w:pStyle w:val="BlockText"/>
      </w:pPr>
      <w:hyperlink r:id="rId41">
        <w:r>
          <w:rPr>
            <w:rStyle w:val="Hyperlink"/>
            <w:b/>
            <w:bCs/>
          </w:rPr>
          <w:t xml:space="preserve">[I128-2809]</w:t>
        </w:r>
      </w:hyperlink>
      <w:r>
        <w:t xml:space="preserve"> </w:t>
      </w:r>
      <w:r>
        <w:t xml:space="preserve">Сохраненные и материализованные фильтры WorkflowFilter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42"/>
    <w:bookmarkEnd w:id="43"/>
    <w:bookmarkEnd w:id="4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2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3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4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5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6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7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8">
    <w:abstractNumId w:val="991"/>
  </w:num>
  <w:num w:numId="1009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10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1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GeneralDescription/WhatsNew/I128/TaskInfo/I128-2790/README" TargetMode="External" /><Relationship Type="http://schemas.openxmlformats.org/officeDocument/2006/relationships/hyperlink" Id="rId11" Target="?id=Help/Show&amp;m=Help/GeneralDescription/WhatsNew/I128/TaskInfo/I128-2791/README" TargetMode="External" /><Relationship Type="http://schemas.openxmlformats.org/officeDocument/2006/relationships/hyperlink" Id="rId13" Target="?id=Help/Show&amp;m=Help/GeneralDescription/WhatsNew/I128/TaskInfo/I128-2793/README" TargetMode="External" /><Relationship Type="http://schemas.openxmlformats.org/officeDocument/2006/relationships/hyperlink" Id="rId15" Target="?id=Help/Show&amp;m=Help/GeneralDescription/WhatsNew/I128/TaskInfo/I128-2794/README" TargetMode="External" /><Relationship Type="http://schemas.openxmlformats.org/officeDocument/2006/relationships/hyperlink" Id="rId17" Target="?id=Help/Show&amp;m=Help/GeneralDescription/WhatsNew/I128/TaskInfo/I128-2795/README" TargetMode="External" /><Relationship Type="http://schemas.openxmlformats.org/officeDocument/2006/relationships/hyperlink" Id="rId19" Target="?id=Help/Show&amp;m=Help/GeneralDescription/WhatsNew/I128/TaskInfo/I128-2796/README" TargetMode="External" /><Relationship Type="http://schemas.openxmlformats.org/officeDocument/2006/relationships/hyperlink" Id="rId21" Target="?id=Help/Show&amp;m=Help/GeneralDescription/WhatsNew/I128/TaskInfo/I128-2797/README" TargetMode="External" /><Relationship Type="http://schemas.openxmlformats.org/officeDocument/2006/relationships/hyperlink" Id="rId23" Target="?id=Help/Show&amp;m=Help/GeneralDescription/WhatsNew/I128/TaskInfo/I128-2798/README" TargetMode="External" /><Relationship Type="http://schemas.openxmlformats.org/officeDocument/2006/relationships/hyperlink" Id="rId25" Target="?id=Help/Show&amp;m=Help/GeneralDescription/WhatsNew/I128/TaskInfo/I128-2799/README" TargetMode="External" /><Relationship Type="http://schemas.openxmlformats.org/officeDocument/2006/relationships/hyperlink" Id="rId27" Target="?id=Help/Show&amp;m=Help/GeneralDescription/WhatsNew/I128/TaskInfo/I128-2800/README" TargetMode="External" /><Relationship Type="http://schemas.openxmlformats.org/officeDocument/2006/relationships/hyperlink" Id="rId29" Target="?id=Help/Show&amp;m=Help/GeneralDescription/WhatsNew/I128/TaskInfo/I128-2801/README" TargetMode="External" /><Relationship Type="http://schemas.openxmlformats.org/officeDocument/2006/relationships/hyperlink" Id="rId31" Target="?id=Help/Show&amp;m=Help/GeneralDescription/WhatsNew/I128/TaskInfo/I128-2802/README" TargetMode="External" /><Relationship Type="http://schemas.openxmlformats.org/officeDocument/2006/relationships/hyperlink" Id="rId33" Target="?id=Help/Show&amp;m=Help/GeneralDescription/WhatsNew/I128/TaskInfo/I128-2803/README" TargetMode="External" /><Relationship Type="http://schemas.openxmlformats.org/officeDocument/2006/relationships/hyperlink" Id="rId35" Target="?id=Help/Show&amp;m=Help/GeneralDescription/WhatsNew/I128/TaskInfo/I128-2804/README" TargetMode="External" /><Relationship Type="http://schemas.openxmlformats.org/officeDocument/2006/relationships/hyperlink" Id="rId37" Target="?id=Help/Show&amp;m=Help/GeneralDescription/WhatsNew/I128/TaskInfo/I128-2806/README" TargetMode="External" /><Relationship Type="http://schemas.openxmlformats.org/officeDocument/2006/relationships/hyperlink" Id="rId39" Target="?id=Help/Show&amp;m=Help/GeneralDescription/WhatsNew/I128/TaskInfo/I128-2807/README" TargetMode="External" /><Relationship Type="http://schemas.openxmlformats.org/officeDocument/2006/relationships/hyperlink" Id="rId41" Target="?id=Help/Show&amp;m=Help/GeneralDescription/WhatsNew/I128/TaskInfo/I128-2809/READM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GeneralDescription/WhatsNew/I128/TaskInfo/I128-2790/README" TargetMode="External" /><Relationship Type="http://schemas.openxmlformats.org/officeDocument/2006/relationships/hyperlink" Id="rId11" Target="?id=Help/Show&amp;m=Help/GeneralDescription/WhatsNew/I128/TaskInfo/I128-2791/README" TargetMode="External" /><Relationship Type="http://schemas.openxmlformats.org/officeDocument/2006/relationships/hyperlink" Id="rId13" Target="?id=Help/Show&amp;m=Help/GeneralDescription/WhatsNew/I128/TaskInfo/I128-2793/README" TargetMode="External" /><Relationship Type="http://schemas.openxmlformats.org/officeDocument/2006/relationships/hyperlink" Id="rId15" Target="?id=Help/Show&amp;m=Help/GeneralDescription/WhatsNew/I128/TaskInfo/I128-2794/README" TargetMode="External" /><Relationship Type="http://schemas.openxmlformats.org/officeDocument/2006/relationships/hyperlink" Id="rId17" Target="?id=Help/Show&amp;m=Help/GeneralDescription/WhatsNew/I128/TaskInfo/I128-2795/README" TargetMode="External" /><Relationship Type="http://schemas.openxmlformats.org/officeDocument/2006/relationships/hyperlink" Id="rId19" Target="?id=Help/Show&amp;m=Help/GeneralDescription/WhatsNew/I128/TaskInfo/I128-2796/README" TargetMode="External" /><Relationship Type="http://schemas.openxmlformats.org/officeDocument/2006/relationships/hyperlink" Id="rId21" Target="?id=Help/Show&amp;m=Help/GeneralDescription/WhatsNew/I128/TaskInfo/I128-2797/README" TargetMode="External" /><Relationship Type="http://schemas.openxmlformats.org/officeDocument/2006/relationships/hyperlink" Id="rId23" Target="?id=Help/Show&amp;m=Help/GeneralDescription/WhatsNew/I128/TaskInfo/I128-2798/README" TargetMode="External" /><Relationship Type="http://schemas.openxmlformats.org/officeDocument/2006/relationships/hyperlink" Id="rId25" Target="?id=Help/Show&amp;m=Help/GeneralDescription/WhatsNew/I128/TaskInfo/I128-2799/README" TargetMode="External" /><Relationship Type="http://schemas.openxmlformats.org/officeDocument/2006/relationships/hyperlink" Id="rId27" Target="?id=Help/Show&amp;m=Help/GeneralDescription/WhatsNew/I128/TaskInfo/I128-2800/README" TargetMode="External" /><Relationship Type="http://schemas.openxmlformats.org/officeDocument/2006/relationships/hyperlink" Id="rId29" Target="?id=Help/Show&amp;m=Help/GeneralDescription/WhatsNew/I128/TaskInfo/I128-2801/README" TargetMode="External" /><Relationship Type="http://schemas.openxmlformats.org/officeDocument/2006/relationships/hyperlink" Id="rId31" Target="?id=Help/Show&amp;m=Help/GeneralDescription/WhatsNew/I128/TaskInfo/I128-2802/README" TargetMode="External" /><Relationship Type="http://schemas.openxmlformats.org/officeDocument/2006/relationships/hyperlink" Id="rId33" Target="?id=Help/Show&amp;m=Help/GeneralDescription/WhatsNew/I128/TaskInfo/I128-2803/README" TargetMode="External" /><Relationship Type="http://schemas.openxmlformats.org/officeDocument/2006/relationships/hyperlink" Id="rId35" Target="?id=Help/Show&amp;m=Help/GeneralDescription/WhatsNew/I128/TaskInfo/I128-2804/README" TargetMode="External" /><Relationship Type="http://schemas.openxmlformats.org/officeDocument/2006/relationships/hyperlink" Id="rId37" Target="?id=Help/Show&amp;m=Help/GeneralDescription/WhatsNew/I128/TaskInfo/I128-2806/README" TargetMode="External" /><Relationship Type="http://schemas.openxmlformats.org/officeDocument/2006/relationships/hyperlink" Id="rId39" Target="?id=Help/Show&amp;m=Help/GeneralDescription/WhatsNew/I128/TaskInfo/I128-2807/README" TargetMode="External" /><Relationship Type="http://schemas.openxmlformats.org/officeDocument/2006/relationships/hyperlink" Id="rId41" Target="?id=Help/Show&amp;m=Help/GeneralDescription/WhatsNew/I128/TaskInfo/I128-2809/READM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[I128-2810] Миграция VirtualRef в промышленный контур Tasks</dc:title>
  <dc:creator/>
  <cp:keywords/>
  <dcterms:created xsi:type="dcterms:W3CDTF">2026-10-06T14:17:14Z</dcterms:created>
  <dcterms:modified xsi:type="dcterms:W3CDTF">2026-10-06T14:17:14Z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