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Разблокировать запись (Q)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разблокировать-запись-q"/>
    <w:p>
      <w:pPr>
        <w:pStyle w:val="Heading1"/>
      </w:pPr>
      <w:r>
        <w:t xml:space="preserve">Разблокировать запись (Q)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Q</w:t>
      </w:r>
      <w:r>
        <w:t xml:space="preserve"> </w:t>
      </w:r>
      <w:r>
        <w:t xml:space="preserve">разблокирует одну или несколько записей базы данных.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Набор строк; в каждой строке передается MFN записи для разблокирования.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125</w:t>
      </w:r>
      <w:r>
        <w:br/>
      </w:r>
      <w:r>
        <w:rPr>
          <w:rStyle w:val="VerbatimChar"/>
        </w:rPr>
        <w:t xml:space="preserve">137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Разблокировать запись (Q)</dc:title>
  <dc:creator/>
  <cp:keywords/>
  <dcterms:created xsi:type="dcterms:W3CDTF">2026-10-06T02:57:47Z</dcterms:created>
  <dcterms:modified xsi:type="dcterms:W3CDTF">2026-10-06T02:57:47Z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