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RSUM(формат)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sumформат"/>
    <w:p>
      <w:pPr>
        <w:pStyle w:val="Heading1"/>
      </w:pPr>
      <w:r>
        <w:t xml:space="preserve">Функция RSUM(формат)</w:t>
      </w:r>
    </w:p>
    <w:p>
      <w:pPr>
        <w:pStyle w:val="FirstParagraph"/>
      </w:pPr>
      <w:r>
        <w:t xml:space="preserve">Функция RSUM возвращает сумму одного или более числовых значений. Сначала система вычисляет аргумент, представленный форматом, чтобы получить строку текста. Затем эта строка просматривается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все содержащиеся в ней числовые значения складываются. Полученная сумма является значением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RSUM может использоваться для вычисления суммы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1, 2, 3 и 4,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</w:t>
            </w:r>
            <w:r>
              <w:t xml:space="preserve">‘10,20,30’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rsum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61.5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RSUM(формат)</dc:title>
  <dc:creator/>
  <cp:keywords/>
  <dcterms:created xsi:type="dcterms:W3CDTF">2026-10-06T19:09:37Z</dcterms:created>
  <dcterms:modified xsi:type="dcterms:W3CDTF">2026-10-06T19:09:37Z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