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Числовые функции</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8" w:name="числовые-функции"/>
    <w:p>
      <w:pPr>
        <w:pStyle w:val="Heading1"/>
      </w:pPr>
      <w:r>
        <w:t xml:space="preserve">Числовые функции</w:t>
      </w:r>
    </w:p>
    <w:bookmarkStart w:id="9" w:name="функция-valформат"/>
    <w:p>
      <w:pPr>
        <w:pStyle w:val="Heading2"/>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9"/>
    <w:bookmarkStart w:id="11" w:name="функция-rsumформат"/>
    <w:p>
      <w:pPr>
        <w:pStyle w:val="Heading2"/>
      </w:pPr>
      <w:r>
        <w:t xml:space="preserve">Функция RSUM(формат)</w:t>
      </w:r>
    </w:p>
    <w:p>
      <w:pPr>
        <w:pStyle w:val="FirstParagraph"/>
      </w:pPr>
      <w:r>
        <w:t xml:space="preserve">Функция RSUM возвращает сумму одного или более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все содержащиеся в ней числовые значения складываются. Полученная сумма является значением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RSUM может использоваться для вычисления суммы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 2, 3 и 4,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rsum (</w:t>
            </w:r>
            <w:r>
              <w:t xml:space="preserve">‘10,20,30’</w:t>
            </w:r>
            <w:r>
              <w:t xml:space="preserve">)</w:t>
            </w:r>
          </w:p>
        </w:tc>
        <w:tc>
          <w:tcPr/>
          <w:p>
            <w:pPr>
              <w:pStyle w:val="Compact"/>
            </w:pPr>
            <w:r>
              <w:t xml:space="preserve">60</w:t>
            </w:r>
          </w:p>
        </w:tc>
      </w:tr>
      <w:tr>
        <w:tc>
          <w:tcPr/>
          <w:p>
            <w:pPr>
              <w:pStyle w:val="Compact"/>
            </w:pPr>
            <w:r>
              <w:t xml:space="preserve">rsum (v1|;|)</w:t>
            </w:r>
          </w:p>
        </w:tc>
        <w:tc>
          <w:tcPr/>
          <w:p>
            <w:pPr>
              <w:pStyle w:val="Compact"/>
            </w:pPr>
            <w:r>
              <w:t xml:space="preserve">10</w:t>
            </w:r>
          </w:p>
        </w:tc>
      </w:tr>
      <w:tr>
        <w:tc>
          <w:tcPr/>
          <w:p>
            <w:pPr>
              <w:pStyle w:val="Compact"/>
            </w:pPr>
            <w:r>
              <w:t xml:space="preserve">rsum (v1|,|,</w:t>
            </w:r>
            <w:r>
              <w:t xml:space="preserve">‘48,3.5’</w:t>
            </w:r>
            <w:r>
              <w:t xml:space="preserve">)</w:t>
            </w:r>
          </w:p>
        </w:tc>
        <w:tc>
          <w:tcPr/>
          <w:p>
            <w:pPr>
              <w:pStyle w:val="Compact"/>
            </w:pPr>
            <w:r>
              <w:t xml:space="preserve">61.5</w:t>
            </w:r>
          </w:p>
        </w:tc>
      </w:tr>
    </w:tbl>
    <w:bookmarkEnd w:id="11"/>
    <w:bookmarkStart w:id="12" w:name="функция-rminформат"/>
    <w:p>
      <w:pPr>
        <w:pStyle w:val="Heading2"/>
      </w:pPr>
      <w:r>
        <w:t xml:space="preserve">Функция RMIN(формат)</w:t>
      </w:r>
    </w:p>
    <w:p>
      <w:pPr>
        <w:pStyle w:val="FirstParagraph"/>
      </w:pPr>
      <w:r>
        <w:t xml:space="preserve">Функция RMIN возвращает минимальное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наименьшее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RMIN может использоваться для вычисления минимального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rmin (</w:t>
            </w:r>
            <w:r>
              <w:t xml:space="preserve">‘1,2,-3’</w:t>
            </w:r>
            <w:r>
              <w:t xml:space="preserve">)</w:t>
            </w:r>
          </w:p>
        </w:tc>
        <w:tc>
          <w:tcPr/>
          <w:p>
            <w:pPr>
              <w:pStyle w:val="Compact"/>
            </w:pPr>
            <w:r>
              <w:t xml:space="preserve">-3</w:t>
            </w:r>
          </w:p>
        </w:tc>
      </w:tr>
      <w:tr>
        <w:tc>
          <w:tcPr/>
          <w:p>
            <w:pPr>
              <w:pStyle w:val="Compact"/>
            </w:pPr>
            <w:r>
              <w:t xml:space="preserve">rmin (v1|;|)</w:t>
            </w:r>
          </w:p>
        </w:tc>
        <w:tc>
          <w:tcPr/>
          <w:p>
            <w:pPr>
              <w:pStyle w:val="Compact"/>
            </w:pPr>
            <w:r>
              <w:t xml:space="preserve">10</w:t>
            </w:r>
          </w:p>
        </w:tc>
      </w:tr>
      <w:tr>
        <w:tc>
          <w:tcPr/>
          <w:p>
            <w:pPr>
              <w:pStyle w:val="Compact"/>
            </w:pPr>
            <w:r>
              <w:t xml:space="preserve">rmin (v1|,|,</w:t>
            </w:r>
            <w:r>
              <w:t xml:space="preserve">‘48,3.5’</w:t>
            </w:r>
            <w:r>
              <w:t xml:space="preserve">)</w:t>
            </w:r>
          </w:p>
        </w:tc>
        <w:tc>
          <w:tcPr/>
          <w:p>
            <w:pPr>
              <w:pStyle w:val="Compact"/>
            </w:pPr>
            <w:r>
              <w:t xml:space="preserve">3.5</w:t>
            </w:r>
          </w:p>
        </w:tc>
      </w:tr>
    </w:tbl>
    <w:bookmarkEnd w:id="12"/>
    <w:bookmarkStart w:id="13" w:name="функция-rmaxформат"/>
    <w:p>
      <w:pPr>
        <w:pStyle w:val="Heading2"/>
      </w:pPr>
      <w:r>
        <w:t xml:space="preserve">Функция RMAX(формат)</w:t>
      </w:r>
    </w:p>
    <w:p>
      <w:pPr>
        <w:pStyle w:val="FirstParagraph"/>
      </w:pPr>
      <w:r>
        <w:t xml:space="preserve">Функция RMAX возвращает максимальное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наибольшее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RMAX может использоваться для вычисления максимального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rmax (</w:t>
            </w:r>
            <w:r>
              <w:t xml:space="preserve">‘1, 2, -3’</w:t>
            </w:r>
            <w:r>
              <w:t xml:space="preserve">)</w:t>
            </w:r>
          </w:p>
        </w:tc>
        <w:tc>
          <w:tcPr/>
          <w:p>
            <w:pPr>
              <w:pStyle w:val="Compact"/>
            </w:pPr>
            <w:r>
              <w:t xml:space="preserve">2</w:t>
            </w:r>
          </w:p>
        </w:tc>
      </w:tr>
      <w:tr>
        <w:tc>
          <w:tcPr/>
          <w:p>
            <w:pPr>
              <w:pStyle w:val="Compact"/>
            </w:pPr>
            <w:r>
              <w:t xml:space="preserve">rmax (v1|;|)</w:t>
            </w:r>
          </w:p>
        </w:tc>
        <w:tc>
          <w:tcPr/>
          <w:p>
            <w:pPr>
              <w:pStyle w:val="Compact"/>
            </w:pPr>
            <w:r>
              <w:t xml:space="preserve">40</w:t>
            </w:r>
          </w:p>
        </w:tc>
      </w:tr>
      <w:tr>
        <w:tc>
          <w:tcPr/>
          <w:p>
            <w:pPr>
              <w:pStyle w:val="Compact"/>
            </w:pPr>
            <w:r>
              <w:t xml:space="preserve">rmax (v1|,|,</w:t>
            </w:r>
            <w:r>
              <w:t xml:space="preserve">‘48,3.5’</w:t>
            </w:r>
            <w:r>
              <w:t xml:space="preserve">)</w:t>
            </w:r>
          </w:p>
        </w:tc>
        <w:tc>
          <w:tcPr/>
          <w:p>
            <w:pPr>
              <w:pStyle w:val="Compact"/>
            </w:pPr>
            <w:r>
              <w:t xml:space="preserve">48</w:t>
            </w:r>
          </w:p>
        </w:tc>
      </w:tr>
    </w:tbl>
    <w:bookmarkEnd w:id="13"/>
    <w:bookmarkStart w:id="14" w:name="функция-ravrформат"/>
    <w:p>
      <w:pPr>
        <w:pStyle w:val="Heading2"/>
      </w:pPr>
      <w:r>
        <w:t xml:space="preserve">Функция RAVR(формат)</w:t>
      </w:r>
    </w:p>
    <w:p>
      <w:pPr>
        <w:pStyle w:val="FirstParagraph"/>
      </w:pPr>
      <w:r>
        <w:t xml:space="preserve">Функция RAVR возвращает среднее арифметическое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Вычисленное среднее значение извлеченных чисел и будет результатом функции. Отдельные числовые значения должны быть разделены, по крайней мере, одним нечисловым символом, поэтому необходимо предусмотреть, чтобы такое разделение в формате присутствовало. Функция RAVR может использоваться для вычисления среднего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ravr (</w:t>
            </w:r>
            <w:r>
              <w:t xml:space="preserve">‘1, 2, -3’</w:t>
            </w:r>
            <w:r>
              <w:t xml:space="preserve">)</w:t>
            </w:r>
          </w:p>
        </w:tc>
        <w:tc>
          <w:tcPr/>
          <w:p>
            <w:pPr>
              <w:pStyle w:val="Compact"/>
            </w:pPr>
            <w:r>
              <w:t xml:space="preserve">0</w:t>
            </w:r>
          </w:p>
        </w:tc>
      </w:tr>
      <w:tr>
        <w:tc>
          <w:tcPr/>
          <w:p>
            <w:pPr>
              <w:pStyle w:val="Compact"/>
            </w:pPr>
            <w:r>
              <w:t xml:space="preserve">ravr (v1|;|)</w:t>
            </w:r>
          </w:p>
        </w:tc>
        <w:tc>
          <w:tcPr/>
          <w:p>
            <w:pPr>
              <w:pStyle w:val="Compact"/>
            </w:pPr>
            <w:r>
              <w:t xml:space="preserve">25</w:t>
            </w:r>
          </w:p>
        </w:tc>
      </w:tr>
      <w:tr>
        <w:tc>
          <w:tcPr/>
          <w:p>
            <w:pPr>
              <w:pStyle w:val="Compact"/>
            </w:pPr>
            <w:r>
              <w:t xml:space="preserve">ravr (v1|,|,</w:t>
            </w:r>
            <w:r>
              <w:t xml:space="preserve">‘48,3.5’</w:t>
            </w:r>
            <w:r>
              <w:t xml:space="preserve">)</w:t>
            </w:r>
          </w:p>
        </w:tc>
        <w:tc>
          <w:tcPr/>
          <w:p>
            <w:pPr>
              <w:pStyle w:val="Compact"/>
            </w:pPr>
            <w:r>
              <w:t xml:space="preserve">25.25</w:t>
            </w:r>
          </w:p>
        </w:tc>
      </w:tr>
    </w:tbl>
    <w:bookmarkEnd w:id="14"/>
    <w:bookmarkStart w:id="17" w:name="функция-lформат"/>
    <w:p>
      <w:pPr>
        <w:pStyle w:val="Heading2"/>
      </w:pPr>
      <w:r>
        <w:t xml:space="preserve">Функция L(формат)</w:t>
      </w:r>
    </w:p>
    <w:p>
      <w:pPr>
        <w:pStyle w:val="FirstParagraph"/>
      </w:pPr>
      <w:r>
        <w:t xml:space="preserve">Функция L использует текст, полученный в результате вычисления аргумента, в качестве термина доступа для инвертированного файла и возвращает MFN первой ссылки на этот термин, если она есть. Перед поиском в инвертированном файле термин автоматически переводится в прописные буквы. Если термин не найден, то функция принимает значение ноль. Функция L обычно используется вместе с функцией</w:t>
      </w:r>
      <w:r>
        <w:t xml:space="preserve"> </w:t>
      </w:r>
      <w:hyperlink r:id="rId15">
        <w:r>
          <w:rPr>
            <w:rStyle w:val="Hyperlink"/>
          </w:rPr>
          <w:t xml:space="preserve">REF</w:t>
        </w:r>
      </w:hyperlink>
      <w:r>
        <w:t xml:space="preserve">.</w:t>
      </w:r>
    </w:p>
    <w:p>
      <w:pPr>
        <w:pStyle w:val="BodyText"/>
      </w:pPr>
      <w:r>
        <w:t xml:space="preserve">@@</w:t>
      </w:r>
      <w:r>
        <w:t xml:space="preserve">@warn</w:t>
      </w:r>
      <w:r>
        <w:t xml:space="preserve"> </w:t>
      </w:r>
      <w:r>
        <w:t xml:space="preserve">Формат, расположенный в аргументе, вычисляется с использованием текущего</w:t>
      </w:r>
      <w:r>
        <w:t xml:space="preserve"> </w:t>
      </w:r>
      <w:hyperlink r:id="rId16">
        <w:r>
          <w:rPr>
            <w:rStyle w:val="Hyperlink"/>
          </w:rPr>
          <w:t xml:space="preserve">режима вывода</w:t>
        </w:r>
      </w:hyperlink>
      <w:r>
        <w:t xml:space="preserve">. Это является существенным, так как использование неправильного режима может привести к тому, что термин не будет найден в инвертированном файле. Как правило, следует использовать тот же режим, который применяется в ТВП для инвертированного файла.</w:t>
      </w:r>
      <w:r>
        <w:t xml:space="preserve"> </w:t>
      </w:r>
      <w:r>
        <w:t xml:space="preserve">@@@</w:t>
      </w:r>
    </w:p>
    <w:bookmarkEnd w:id="17"/>
    <w:bookmarkEnd w:id="18"/>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15" Target="?id=Help/Show&amp;m=Help/Help/GeneralDescription/Pft/Functions/ref"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_rels/footnotes.xml.rels><?xml version="1.0" encoding="UTF-8"?><Relationships xmlns="http://schemas.openxmlformats.org/package/2006/relationships"><Relationship Type="http://schemas.openxmlformats.org/officeDocument/2006/relationships/hyperlink" Id="rId15" Target="?id=Help/Show&amp;m=Help/Help/GeneralDescription/Pft/Functions/ref"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Числовые функции</dc:title>
  <dc:creator/>
  <cp:keywords/>
  <dcterms:created xsi:type="dcterms:W3CDTF">2026-10-07T19:04:53Z</dcterms:created>
  <dcterms:modified xsi:type="dcterms:W3CDTF">2026-10-07T19:04:53Z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