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Модули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0" w:name="модули-workflow"/>
    <w:p>
      <w:pPr>
        <w:pStyle w:val="Heading1"/>
      </w:pPr>
      <w:r>
        <w:t xml:space="preserve">Модули Workflow</w:t>
      </w:r>
    </w:p>
    <w:p>
      <w:pPr>
        <w:pStyle w:val="FirstParagraph"/>
      </w:pPr>
      <w:r>
        <w:t xml:space="preserve">Раздел содержит справку по отдельным модулям подсистемы Workflow. Для настройки обычного проекта чаще всего используются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схемы.</w:t>
      </w:r>
    </w:p>
    <w:bookmarkStart w:id="15" w:name="workflow"/>
    <w:p>
      <w:pPr>
        <w:pStyle w:val="Heading2"/>
      </w:pPr>
      <w:r>
        <w:t xml:space="preserve">Workflow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является ядром подсистемы рабочих процессов. Он хранит записи типа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выполняет переходы, проверяет условия, запускает post-function и ведет историю действий в стандартном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запись-workflow"/>
    <w:p>
      <w:pPr>
        <w:pStyle w:val="Heading3"/>
      </w:pPr>
      <w:r>
        <w:t xml:space="preserve">1. Запись WORKFLOW</w:t>
      </w:r>
    </w:p>
    <w:p>
      <w:pPr>
        <w:pStyle w:val="FirstParagraph"/>
      </w:pPr>
      <w:r>
        <w:t xml:space="preserve">Запись workflow описывает сам рабочий процесс: ключ, название, активность и описание. Состав статусов, переходов, экранов, фильтров и представлений хранится в отдельных модулях и связывается с workflow по ключу.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bookmarkEnd w:id="9"/>
    <w:bookmarkStart w:id="10" w:name="состояние-записи"/>
    <w:p>
      <w:pPr>
        <w:pStyle w:val="Heading3"/>
      </w:pPr>
      <w:r>
        <w:t xml:space="preserve">2. Состояние записи</w:t>
      </w:r>
    </w:p>
    <w:p>
      <w:pPr>
        <w:pStyle w:val="FirstParagraph"/>
      </w:pPr>
      <w:r>
        <w:t xml:space="preserve">Состояние прикладной записи хранится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типом связи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. В одном экземпляре поля фиксируются workflow, владелец состояния и текущий статус. За счет повторяемости поля одна запись может участвовать в нескольких workflow одновременно.</w:t>
      </w:r>
    </w:p>
    <w:p>
      <w:pPr>
        <w:pStyle w:val="BodyText"/>
      </w:pPr>
      <w:r>
        <w:t xml:space="preserve">Workflow не должен знать внутреннюю структуру прикладного типа записи. Поиск записи по внешнему идентификатору, workflow для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проектный тип объекта и схемы интерфейса определяются проектом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0"/>
    <w:bookmarkStart w:id="11" w:name="исполнение-перехода"/>
    <w:p>
      <w:pPr>
        <w:pStyle w:val="Heading3"/>
      </w:pPr>
      <w:r>
        <w:t xml:space="preserve">3. Исполнение перехода</w:t>
      </w:r>
    </w:p>
    <w:p>
      <w:pPr>
        <w:pStyle w:val="FirstParagraph"/>
      </w:pPr>
      <w:r>
        <w:t xml:space="preserve">Основной метод для кода приложения -</w:t>
      </w:r>
      <w:r>
        <w:t xml:space="preserve"> </w:t>
      </w:r>
      <w:r>
        <w:rPr>
          <w:rStyle w:val="VerbatimChar"/>
        </w:rPr>
        <w:t xml:space="preserve">ApplyRecordTransition()</w:t>
      </w:r>
      <w:r>
        <w:t xml:space="preserve">. Он получает базу, запись, проект и переход либо целевой статус. Перед сохранением модуль:</w:t>
      </w:r>
    </w:p>
    <w:p>
      <w:pPr>
        <w:pStyle w:val="Compact"/>
        <w:numPr>
          <w:ilvl w:val="0"/>
          <w:numId w:val="1001"/>
        </w:numPr>
      </w:pPr>
      <w:r>
        <w:t xml:space="preserve">определяет текущее состояние записи в контексте проекта;</w:t>
      </w:r>
    </w:p>
    <w:p>
      <w:pPr>
        <w:pStyle w:val="Compact"/>
        <w:numPr>
          <w:ilvl w:val="0"/>
          <w:numId w:val="1001"/>
        </w:numPr>
      </w:pPr>
      <w:r>
        <w:t xml:space="preserve">проверяет, разрешен ли переход из текущего статуса;</w:t>
      </w:r>
    </w:p>
    <w:p>
      <w:pPr>
        <w:pStyle w:val="Compact"/>
        <w:numPr>
          <w:ilvl w:val="0"/>
          <w:numId w:val="1001"/>
        </w:numPr>
      </w:pPr>
      <w:r>
        <w:t xml:space="preserve">выполняет condition-формат, если он указан в переходе;</w:t>
      </w:r>
    </w:p>
    <w:p>
      <w:pPr>
        <w:pStyle w:val="Compact"/>
        <w:numPr>
          <w:ilvl w:val="0"/>
          <w:numId w:val="1001"/>
        </w:numPr>
      </w:pPr>
      <w:r>
        <w:t xml:space="preserve">применяет данные формы he3, если переход открывался через экран;</w:t>
      </w:r>
    </w:p>
    <w:p>
      <w:pPr>
        <w:pStyle w:val="Compact"/>
        <w:numPr>
          <w:ilvl w:val="0"/>
          <w:numId w:val="1001"/>
        </w:numPr>
      </w:pPr>
      <w:r>
        <w:t xml:space="preserve">меняет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выполняет post-function;</w:t>
      </w:r>
    </w:p>
    <w:p>
      <w:pPr>
        <w:pStyle w:val="Compact"/>
        <w:numPr>
          <w:ilvl w:val="0"/>
          <w:numId w:val="1001"/>
        </w:numPr>
      </w:pPr>
      <w:r>
        <w:t xml:space="preserve">записывает историю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сохраняет запись штатным механизмом ИРБИС 128.</w:t>
      </w:r>
    </w:p>
    <w:p>
      <w:pPr>
        <w:pStyle w:val="FirstParagraph"/>
      </w:pPr>
      <w:r>
        <w:t xml:space="preserve">Для UI, API и массовых операций до выполнения перехода следует использовать</w:t>
      </w:r>
      <w:r>
        <w:t xml:space="preserve"> </w:t>
      </w: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DryRunRecordTransition()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ExplainRecordTransition()</w:t>
      </w:r>
      <w:r>
        <w:t xml:space="preserve"> </w:t>
      </w:r>
      <w:r>
        <w:t xml:space="preserve">возвращает единый диагностический ответ: разрешен ли переход, какой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 </w:t>
      </w:r>
      <w:r>
        <w:t xml:space="preserve">получен, какие проверки пройдены, какие причины отказа есть, какой экран потребуется и какие post-functions будут запланированы.</w:t>
      </w:r>
    </w:p>
    <w:p>
      <w:pPr>
        <w:pStyle w:val="BodyText"/>
      </w:pPr>
      <w:r>
        <w:rPr>
          <w:rStyle w:val="VerbatimChar"/>
        </w:rPr>
        <w:t xml:space="preserve">DryRunRecordTransition()</w:t>
      </w:r>
      <w:r>
        <w:t xml:space="preserve"> </w:t>
      </w:r>
      <w:r>
        <w:t xml:space="preserve">использует тот же набор проверок на копии записи и показывает будущий workflow-state без сохранения записи и без выполнения post-functions.</w:t>
      </w:r>
    </w:p>
    <w:p>
      <w:pPr>
        <w:pStyle w:val="BodyText"/>
      </w:pPr>
      <w:r>
        <w:rPr>
          <w:rStyle w:val="VerbatimChar"/>
        </w:rPr>
        <w:t xml:space="preserve">GetWorkflowImpactAnalysis()</w:t>
      </w:r>
      <w:r>
        <w:t xml:space="preserve"> </w:t>
      </w:r>
      <w:r>
        <w:t xml:space="preserve">показывает where-used workflow: связанные проекты, статусы, переходы, экраны, схемы, фильтры, представления и количество записей с материализованным состоянием этого workflow.</w:t>
      </w:r>
    </w:p>
    <w:bookmarkEnd w:id="11"/>
    <w:bookmarkStart w:id="12" w:name="conditions"/>
    <w:p>
      <w:pPr>
        <w:pStyle w:val="Heading3"/>
      </w:pPr>
      <w:r>
        <w:t xml:space="preserve">4. Conditions</w:t>
      </w:r>
    </w:p>
    <w:p>
      <w:pPr>
        <w:pStyle w:val="FirstParagraph"/>
      </w:pPr>
      <w:r>
        <w:t xml:space="preserve">Condition задается в записи перехода как имя формата. Workflow вызывает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контекста. Пустое значение,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запрещают переход. Отрицательное число считается ошибкой условия.</w:t>
      </w:r>
    </w:p>
    <w:p>
      <w:pPr>
        <w:pStyle w:val="BodyText"/>
      </w:pPr>
      <w:r>
        <w:t xml:space="preserve">Если нужна сложная логика доступности, ее лучше выносить в формат ИРБИС 128. Так настройка остается декларативной, а модуль Workflow не получает привязку к прикладной области.</w:t>
      </w:r>
    </w:p>
    <w:bookmarkEnd w:id="12"/>
    <w:bookmarkStart w:id="13" w:name="post-functions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Workflow поддерживает два типа post-function: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gbl</w:t>
            </w:r>
          </w:p>
        </w:tc>
        <w:tc>
          <w:tcPr/>
          <w:p>
            <w:pPr>
              <w:pStyle w:val="Compact"/>
            </w:pPr>
            <w:r>
              <w:t xml:space="preserve">выполнение выбранного GBL-сценария из MNU whitelist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command</w:t>
            </w:r>
          </w:p>
        </w:tc>
        <w:tc>
          <w:tcPr/>
          <w:p>
            <w:pPr>
              <w:pStyle w:val="Compact"/>
            </w:pPr>
            <w:r>
              <w:t xml:space="preserve">вызов workflow-команды прикладного модуля</w:t>
            </w:r>
          </w:p>
        </w:tc>
      </w:tr>
    </w:tbl>
    <w:p>
      <w:pPr>
        <w:pStyle w:val="BodyText"/>
      </w:pPr>
      <w:r>
        <w:t xml:space="preserve">Команды вызываются через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 </w:t>
      </w:r>
      <w:r>
        <w:t xml:space="preserve">и получают</w:t>
      </w:r>
      <w:r>
        <w:t xml:space="preserve"> </w:t>
      </w:r>
      <w:r>
        <w:rPr>
          <w:rStyle w:val="VerbatimChar"/>
        </w:rPr>
        <w:t xml:space="preserve">WorkflowContext</w:t>
      </w:r>
      <w:r>
        <w:t xml:space="preserve">. Возврат выполняется через</w:t>
      </w:r>
      <w:r>
        <w:t xml:space="preserve"> </w:t>
      </w:r>
      <w:r>
        <w:rPr>
          <w:rStyle w:val="VerbatimChar"/>
        </w:rPr>
        <w:t xml:space="preserve">WorkflowCommandResult</w:t>
      </w:r>
      <w:r>
        <w:t xml:space="preserve">.</w:t>
      </w:r>
    </w:p>
    <w:bookmarkEnd w:id="13"/>
    <w:bookmarkStart w:id="14" w:name="системные-записи"/>
    <w:p>
      <w:pPr>
        <w:pStyle w:val="Heading3"/>
      </w:pPr>
      <w:r>
        <w:t xml:space="preserve">6. Системные записи</w:t>
      </w:r>
    </w:p>
    <w:p>
      <w:pPr>
        <w:pStyle w:val="FirstParagraph"/>
      </w:pPr>
      <w:r>
        <w:t xml:space="preserve">Модуль умеет помечать записи как системно управляемые и запрещать их ручное редактирование. Для разработки системных конфигураций предусмотрена внутренняя настройка в коде, разрешающая редактирование таких записей.</w:t>
      </w:r>
    </w:p>
    <w:p>
      <w:pPr>
        <w:pStyle w:val="BodyText"/>
      </w:pPr>
      <w:r>
        <w:t xml:space="preserve">Синхронизация поставляемых JSON-конфигураций выполняется отдельной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-функцией</w:t>
      </w:r>
      <w:r>
        <w:t xml:space="preserve"> </w:t>
      </w:r>
      <w:r>
        <w:rPr>
          <w:rStyle w:val="VerbatimChar"/>
        </w:rPr>
        <w:t xml:space="preserve">SyncSystemDefinitions</w:t>
      </w:r>
      <w:r>
        <w:t xml:space="preserve">.</w:t>
      </w:r>
    </w:p>
    <w:bookmarkEnd w:id="14"/>
    <w:bookmarkEnd w:id="15"/>
    <w:bookmarkStart w:id="23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16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2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2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2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2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2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2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2"/>
        </w:numPr>
      </w:pPr>
      <w:r>
        <w:t xml:space="preserve">какие схемы экранов, фильтров и представлений применяются.</w:t>
      </w:r>
    </w:p>
    <w:bookmarkEnd w:id="16"/>
    <w:bookmarkStart w:id="17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7"/>
    <w:bookmarkStart w:id="18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8"/>
    <w:bookmarkStart w:id="19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9"/>
    <w:bookmarkStart w:id="20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20"/>
    <w:bookmarkStart w:id="21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3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3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3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3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3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21"/>
    <w:bookmarkStart w:id="22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22"/>
    <w:bookmarkEnd w:id="23"/>
    <w:bookmarkStart w:id="28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24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24"/>
    <w:bookmarkStart w:id="25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25"/>
    <w:bookmarkStart w:id="26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26"/>
    <w:bookmarkStart w:id="27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27"/>
    <w:bookmarkEnd w:id="28"/>
    <w:bookmarkStart w:id="34" w:name="workflowtransition"/>
    <w:p>
      <w:pPr>
        <w:pStyle w:val="Heading2"/>
      </w:pPr>
      <w:r>
        <w:t xml:space="preserve">WorkflowTransition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хранит переходы между статусами. Переход определяет кнопку действия, административное описание, доступные исходные статусы, целевой статус, экран ввода, condition-формат и post-function.</w:t>
      </w:r>
    </w:p>
    <w:bookmarkStart w:id="29" w:name="запись-workflowtransition"/>
    <w:p>
      <w:pPr>
        <w:pStyle w:val="Heading3"/>
      </w:pPr>
      <w:r>
        <w:t xml:space="preserve">1. Запись WORKFLOWTRANSITION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старое право проекта для первичного переноса прав в</w:t>
            </w:r>
            <w:r>
              <w:t xml:space="preserve"> </w:t>
            </w:r>
            <w:r>
              <w:rPr>
                <w:rStyle w:val="VerbatimChar"/>
              </w:rPr>
              <w:t xml:space="preserve">ALLOWAPPLY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не менять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bookmarkEnd w:id="29"/>
    <w:bookmarkStart w:id="30" w:name="исходные-и-целевые-статусы"/>
    <w:p>
      <w:pPr>
        <w:pStyle w:val="Heading3"/>
      </w:pPr>
      <w:r>
        <w:t xml:space="preserve">2. Исходные и целевые статусы</w:t>
      </w:r>
    </w:p>
    <w:p>
      <w:pPr>
        <w:pStyle w:val="FirstParagraph"/>
      </w:pPr>
      <w:r>
        <w:t xml:space="preserve">Исходные статусы задаются кодами через запятую. Значение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разрешает переход из любого статуса. Если включен признак</w:t>
      </w:r>
      <w:r>
        <w:t xml:space="preserve"> </w:t>
      </w:r>
      <w:r>
        <w:t xml:space="preserve">“не менять статус”</w:t>
      </w:r>
      <w:r>
        <w:t xml:space="preserve">, переход выполняет действие без изменения текущего статуса записи.</w:t>
      </w:r>
    </w:p>
    <w:bookmarkEnd w:id="30"/>
    <w:bookmarkStart w:id="31" w:name="экран-перехода"/>
    <w:p>
      <w:pPr>
        <w:pStyle w:val="Heading3"/>
      </w:pPr>
      <w:r>
        <w:t xml:space="preserve">3. Экран перехода</w:t>
      </w:r>
    </w:p>
    <w:p>
      <w:pPr>
        <w:pStyle w:val="FirstParagraph"/>
      </w:pPr>
      <w:r>
        <w:t xml:space="preserve">Если указан ключ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, при нажатии кнопки открывается форма he3. Форма редактирует текущую запись штатным механизмом. Дополнительная доменная логика после сохранения должна быть оформлена как post-function.</w:t>
      </w:r>
    </w:p>
    <w:bookmarkEnd w:id="31"/>
    <w:bookmarkStart w:id="32" w:name="условия-и-права"/>
    <w:p>
      <w:pPr>
        <w:pStyle w:val="Heading3"/>
      </w:pPr>
      <w:r>
        <w:t xml:space="preserve">4. Условия и права</w:t>
      </w:r>
    </w:p>
    <w:p>
      <w:pPr>
        <w:pStyle w:val="FirstParagraph"/>
      </w:pPr>
      <w:r>
        <w:t xml:space="preserve">Доступность перехода определяется совокупно:</w:t>
      </w:r>
    </w:p>
    <w:p>
      <w:pPr>
        <w:pStyle w:val="Compact"/>
        <w:numPr>
          <w:ilvl w:val="0"/>
          <w:numId w:val="1004"/>
        </w:numPr>
      </w:pPr>
      <w:r>
        <w:t xml:space="preserve">активностью перехода;</w:t>
      </w:r>
    </w:p>
    <w:p>
      <w:pPr>
        <w:pStyle w:val="Compact"/>
        <w:numPr>
          <w:ilvl w:val="0"/>
          <w:numId w:val="1004"/>
        </w:numPr>
      </w:pPr>
      <w:r>
        <w:t xml:space="preserve">текущим статусом записи;</w:t>
      </w:r>
    </w:p>
    <w:p>
      <w:pPr>
        <w:pStyle w:val="Compact"/>
        <w:numPr>
          <w:ilvl w:val="0"/>
          <w:numId w:val="1004"/>
        </w:numPr>
      </w:pPr>
      <w:r>
        <w:t xml:space="preserve">правом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 </w:t>
      </w:r>
      <w:r>
        <w:t xml:space="preserve">на запись перехода;</w:t>
      </w:r>
    </w:p>
    <w:p>
      <w:pPr>
        <w:pStyle w:val="Compact"/>
        <w:numPr>
          <w:ilvl w:val="0"/>
          <w:numId w:val="1004"/>
        </w:numPr>
      </w:pPr>
      <w:r>
        <w:t xml:space="preserve">condition-форматом;</w:t>
      </w:r>
    </w:p>
    <w:p>
      <w:pPr>
        <w:pStyle w:val="Compact"/>
        <w:numPr>
          <w:ilvl w:val="0"/>
          <w:numId w:val="1004"/>
        </w:numPr>
      </w:pPr>
      <w:r>
        <w:t xml:space="preserve">штатными ограничениями сохранения записи.</w:t>
      </w:r>
    </w:p>
    <w:p>
      <w:pPr>
        <w:pStyle w:val="FirstParagraph"/>
      </w:pPr>
      <w:r>
        <w:t xml:space="preserve">ФЛК не настраивается в переходе отдельно: она отрабатывает штатно при сохранении записи.</w:t>
      </w:r>
    </w:p>
    <w:bookmarkEnd w:id="32"/>
    <w:bookmarkStart w:id="33" w:name="post-functions-1"/>
    <w:p>
      <w:pPr>
        <w:pStyle w:val="Heading3"/>
      </w:pPr>
      <w:r>
        <w:t xml:space="preserve">5. Post-Functions</w:t>
      </w:r>
    </w:p>
    <w:p>
      <w:pPr>
        <w:pStyle w:val="FirstParagraph"/>
      </w:pPr>
      <w:r>
        <w:t xml:space="preserve">Переход может содержать несколько post-function. Они выполняются по порядку. Ошибка любой post-function прерывает переход и не сохраняет изменения.</w:t>
      </w:r>
    </w:p>
    <w:p>
      <w:pPr>
        <w:pStyle w:val="BodyText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GetTransitionByKey()</w:t>
            </w:r>
          </w:p>
        </w:tc>
        <w:tc>
          <w:tcPr/>
          <w:p>
            <w:pPr>
              <w:pStyle w:val="Compact"/>
            </w:pPr>
            <w:r>
              <w:t xml:space="preserve">найти переход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GetAvailableTransitions()</w:t>
            </w:r>
          </w:p>
        </w:tc>
        <w:tc>
          <w:tcPr/>
          <w:p>
            <w:pPr>
              <w:pStyle w:val="Compact"/>
            </w:pPr>
            <w:r>
              <w:t xml:space="preserve">получить переходы, доступные из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FindTransition()</w:t>
            </w:r>
          </w:p>
        </w:tc>
        <w:tc>
          <w:tcPr/>
          <w:p>
            <w:pPr>
              <w:pStyle w:val="Compact"/>
            </w:pPr>
            <w:r>
              <w:t xml:space="preserve">подобрать переход по ключу или целевому статусу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перехода Workflow</w:t>
            </w:r>
          </w:p>
        </w:tc>
      </w:tr>
    </w:tbl>
    <w:bookmarkEnd w:id="33"/>
    <w:bookmarkEnd w:id="34"/>
    <w:bookmarkStart w:id="40" w:name="workflowscreen"/>
    <w:p>
      <w:pPr>
        <w:pStyle w:val="Heading2"/>
      </w:pPr>
      <w:r>
        <w:t xml:space="preserve">WorkflowScreen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 </w:t>
      </w:r>
      <w:r>
        <w:t xml:space="preserve">хранит описания экранов ввода для workflow-переходов и операций над записью. Экран указывает схему he3, которую нужно открыть для редактирования текущей записи: полный рабочий лист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 рабочий лист подполей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bookmarkStart w:id="35" w:name="запись-workflowscreen"/>
    <w:p>
      <w:pPr>
        <w:pStyle w:val="Heading3"/>
      </w:pPr>
      <w:r>
        <w:t xml:space="preserve">1. Запись WORKFLOWSCREEN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расширения: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область применения:</w:t>
            </w:r>
            <w:r>
              <w:t xml:space="preserve"> </w:t>
            </w:r>
            <w:r>
              <w:rPr>
                <w:rStyle w:val="VerbatimChar"/>
              </w:rPr>
              <w:t xml:space="preserve">transition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public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internal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any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версия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разрешение публичного renderer-а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список методов ввода, разрешенных публичной форме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TTL черновика формы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bookmarkEnd w:id="35"/>
    <w:bookmarkStart w:id="36" w:name="схема-he3"/>
    <w:p>
      <w:pPr>
        <w:pStyle w:val="Heading3"/>
      </w:pPr>
      <w:r>
        <w:t xml:space="preserve">2. Схема he3</w:t>
      </w:r>
    </w:p>
    <w:p>
      <w:pPr>
        <w:pStyle w:val="FirstParagraph"/>
      </w:pPr>
      <w:r>
        <w:t xml:space="preserve">Для полного экрана используется тип</w:t>
      </w:r>
      <w:r>
        <w:t xml:space="preserve"> </w:t>
      </w:r>
      <w:r>
        <w:rPr>
          <w:rStyle w:val="VerbatimChar"/>
        </w:rPr>
        <w:t xml:space="preserve">ws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без пути. Такой экран редактирует набор полей записи, описанный рабочим листом.</w:t>
      </w:r>
    </w:p>
    <w:p>
      <w:pPr>
        <w:pStyle w:val="BodyText"/>
      </w:pPr>
      <w:r>
        <w:t xml:space="preserve">Для частичного экрана используется тип</w:t>
      </w:r>
      <w:r>
        <w:t xml:space="preserve"> </w:t>
      </w:r>
      <w:r>
        <w:rPr>
          <w:rStyle w:val="VerbatimChar"/>
        </w:rPr>
        <w:t xml:space="preserve">wss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1^E</w:t>
      </w:r>
      <w:r>
        <w:t xml:space="preserve"> </w:t>
      </w:r>
      <w:r>
        <w:t xml:space="preserve">указывается имя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- номер поля записи. Такой экран показывает только подполя из WSS и при сохранении меняет только эти подполя, сохраняя остальные подполя поля.</w:t>
      </w:r>
    </w:p>
    <w:p>
      <w:pPr>
        <w:pStyle w:val="BodyText"/>
      </w:pPr>
      <w:r>
        <w:t xml:space="preserve">Если полный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содержит поле с вложенной</w:t>
      </w:r>
      <w:r>
        <w:t xml:space="preserve"> </w:t>
      </w:r>
      <w:r>
        <w:rPr>
          <w:rStyle w:val="VerbatimChar"/>
        </w:rPr>
        <w:t xml:space="preserve">.wss</w:t>
      </w:r>
      <w:r>
        <w:t xml:space="preserve">-секцией, Workflow тоже применяет такое поле частично: меняются подполя, описанные вложенной WSS, а остальные подполя того же поля сохраняются.</w:t>
      </w:r>
    </w:p>
    <w:p>
      <w:pPr>
        <w:pStyle w:val="BodyText"/>
      </w:pPr>
      <w:r>
        <w:t xml:space="preserve">Расширение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можно не указывать, если тип схемы заполнен явно. Сам файл должен быть доступен he3 в обычном месте для рабочих листов модуля или системы.</w:t>
      </w:r>
    </w:p>
    <w:p>
      <w:pPr>
        <w:pStyle w:val="BodyText"/>
      </w:pPr>
      <w:r>
        <w:t xml:space="preserve">Если экран не указан, Workflow не открывает форму и переход выполняется без запроса дополнительных данных.</w:t>
      </w:r>
    </w:p>
    <w:bookmarkEnd w:id="36"/>
    <w:bookmarkStart w:id="37" w:name="методы-ввода-128001-и-128002"/>
    <w:p>
      <w:pPr>
        <w:pStyle w:val="Heading3"/>
      </w:pPr>
      <w:r>
        <w:t xml:space="preserve">3. Методы ввода 128001 и 128002</w:t>
      </w:r>
    </w:p>
    <w:p>
      <w:pPr>
        <w:pStyle w:val="FirstParagraph"/>
      </w:pPr>
      <w:r>
        <w:t xml:space="preserve">Для сложных секций рабочий лист может использовать специальные методы ввода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. Их настройки задаются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в формате JSON. Такой подход позволяет редактировать данные штатно через he3 без отдельного предварительного построения черновика формы.</w:t>
      </w:r>
    </w:p>
    <w:bookmarkEnd w:id="37"/>
    <w:bookmarkStart w:id="38" w:name="публичная-форма"/>
    <w:p>
      <w:pPr>
        <w:pStyle w:val="Heading3"/>
      </w:pPr>
      <w:r>
        <w:t xml:space="preserve">4. Публичная форма</w:t>
      </w:r>
    </w:p>
    <w:p>
      <w:pPr>
        <w:pStyle w:val="FirstParagraph"/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может построить упрощенную HTML-форму по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страниц создания, где нельзя показывать пользователю полный редактор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Такая форма использует ту же схему и те же storage-binding правила, но поддерживает только явно разрешенный ограниченный набор элементов ввода: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textarea</w:t>
      </w:r>
      <w:r>
        <w:t xml:space="preserve">,</w:t>
      </w:r>
      <w:r>
        <w:t xml:space="preserve"> </w:t>
      </w:r>
      <w:r>
        <w:rPr>
          <w:rStyle w:val="VerbatimChar"/>
        </w:rPr>
        <w:t xml:space="preserve">radio</w:t>
      </w:r>
      <w:r>
        <w:t xml:space="preserve">,</w:t>
      </w:r>
      <w:r>
        <w:t xml:space="preserve"> </w:t>
      </w:r>
      <w:r>
        <w:rPr>
          <w:rStyle w:val="VerbatimChar"/>
        </w:rPr>
        <w:t xml:space="preserve">sidtexteditor</w:t>
      </w:r>
      <w:r>
        <w:t xml:space="preserve">,</w:t>
      </w:r>
      <w:r>
        <w:t xml:space="preserve"> </w:t>
      </w:r>
      <w:r>
        <w:rPr>
          <w:rStyle w:val="VerbatimChar"/>
        </w:rPr>
        <w:t xml:space="preserve">sidfilelist</w:t>
      </w:r>
      <w:r>
        <w:t xml:space="preserve">.</w:t>
      </w:r>
    </w:p>
    <w:p>
      <w:pPr>
        <w:pStyle w:val="BodyText"/>
      </w:pPr>
      <w:r>
        <w:t xml:space="preserve">Публичная форма включается явно через</w:t>
      </w:r>
      <w:r>
        <w:t xml:space="preserve"> </w:t>
      </w:r>
      <w:r>
        <w:rPr>
          <w:rStyle w:val="VerbatimChar"/>
        </w:rPr>
        <w:t xml:space="preserve">1^I</w:t>
      </w:r>
      <w:r>
        <w:t xml:space="preserve">. Если в схеме есть редактируемое поле с неподдерживаемым методом ввода, форма не выводится частично: модуль возвращает диагностическую ошибку настройки. При сохранении модуль заново читает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переносит в запись только разрешенные поля и применяет настройки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.</w:t>
      </w:r>
    </w:p>
    <w:p>
      <w:pPr>
        <w:pStyle w:val="BodyText"/>
      </w:pPr>
      <w:r>
        <w:t xml:space="preserve">Для сценариев публичного ввода может создаваться запись-черновик</w:t>
      </w:r>
      <w:r>
        <w:t xml:space="preserve"> </w:t>
      </w:r>
      <w:r>
        <w:rPr>
          <w:rStyle w:val="VerbatimChar"/>
        </w:rPr>
        <w:t xml:space="preserve">WORKFLOWSCREENDRAFT</w:t>
      </w:r>
      <w:r>
        <w:t xml:space="preserve">. В ней хранится ключ экрана, версия экрана, проект, тип записи, пользователь или сессия, trace id, срок жизни и безопасный JSON payload формы. Перед применением данных экран повторно валидируется по текущей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схеме.</w:t>
      </w:r>
    </w:p>
    <w:bookmarkEnd w:id="38"/>
    <w:bookmarkStart w:id="39" w:name="использование-1"/>
    <w:p>
      <w:pPr>
        <w:pStyle w:val="Heading3"/>
      </w:pPr>
      <w:r>
        <w:t xml:space="preserve">5.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CreateScreen()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GetScreens()</w:t>
            </w:r>
          </w:p>
        </w:tc>
        <w:tc>
          <w:tcPr/>
          <w:p>
            <w:pPr>
              <w:pStyle w:val="Compact"/>
            </w:pPr>
            <w:r>
              <w:t xml:space="preserve">получить экраны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GetScreenByKey()</w:t>
            </w:r>
          </w:p>
        </w:tc>
        <w:tc>
          <w:tcPr/>
          <w:p>
            <w:pPr>
              <w:pStyle w:val="Compact"/>
            </w:pPr>
            <w:r>
              <w:t xml:space="preserve">найти экран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GetScreenSchema()</w:t>
            </w:r>
          </w:p>
        </w:tc>
        <w:tc>
          <w:tcPr/>
          <w:p>
            <w:pPr>
              <w:pStyle w:val="Compact"/>
            </w:pPr>
            <w:r>
              <w:t xml:space="preserve">разобрать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в типизированную схему he3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ValidatePublicFormSchema()</w:t>
            </w:r>
          </w:p>
        </w:tc>
        <w:tc>
          <w:tcPr/>
          <w:p>
            <w:pPr>
              <w:pStyle w:val="Compact"/>
            </w:pPr>
            <w:r>
              <w:t xml:space="preserve">проверить, что экран пригоден для публичной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RenderPublicForm()</w:t>
            </w:r>
          </w:p>
        </w:tc>
        <w:tc>
          <w:tcPr/>
          <w:p>
            <w:pPr>
              <w:pStyle w:val="Compact"/>
            </w:pPr>
            <w:r>
              <w:t xml:space="preserve">построить публичную HTML-форму по рабочему листу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ApplyPublicFormToRecord()</w:t>
            </w:r>
          </w:p>
        </w:tc>
        <w:tc>
          <w:tcPr/>
          <w:p>
            <w:pPr>
              <w:pStyle w:val="Compact"/>
            </w:pPr>
            <w:r>
              <w:t xml:space="preserve">применить данные публичной формы к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CreateDraft()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черновика публичного экрана</w:t>
            </w:r>
          </w:p>
        </w:tc>
      </w:tr>
    </w:tbl>
    <w:bookmarkEnd w:id="39"/>
    <w:bookmarkEnd w:id="40"/>
    <w:bookmarkStart w:id="44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41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41"/>
    <w:bookmarkStart w:id="42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42"/>
    <w:bookmarkStart w:id="43" w:name="использование-2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43"/>
    <w:bookmarkEnd w:id="44"/>
    <w:bookmarkStart w:id="52" w:name="workflowfilter"/>
    <w:p>
      <w:pPr>
        <w:pStyle w:val="Heading2"/>
      </w:pPr>
      <w:r>
        <w:t xml:space="preserve">WorkflowFilter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 </w:t>
      </w:r>
      <w:r>
        <w:t xml:space="preserve">хранит сохраненные фильтры списков workflow-записей. Фильтр описывает поисковое выражение, ограничения по статусам, правила обработки HTTP-параметров страницы, возможность материализации тяжелых выборок и контракты подписок.</w:t>
      </w:r>
    </w:p>
    <w:bookmarkStart w:id="45" w:name="запись-workflowfilter"/>
    <w:p>
      <w:pPr>
        <w:pStyle w:val="Heading3"/>
      </w:pPr>
      <w:r>
        <w:t xml:space="preserve">1. Запись WORKFLOWFILTER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описание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область видимости:</w:t>
            </w:r>
            <w:r>
              <w:t xml:space="preserve"> </w:t>
            </w:r>
            <w:r>
              <w:rPr>
                <w:rStyle w:val="VerbatimChar"/>
              </w:rPr>
              <w:t xml:space="preserve">system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shared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personal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версия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включить материализацию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срок свежести материализованного среза в секундах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разрешить подписки на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3^D</w:t>
            </w:r>
          </w:p>
        </w:tc>
        <w:tc>
          <w:tcPr/>
          <w:p>
            <w:pPr>
              <w:pStyle w:val="Compact"/>
            </w:pPr>
            <w:r>
              <w:t xml:space="preserve">тип значения:</w:t>
            </w:r>
            <w:r>
              <w:t xml:space="preserve"> </w:t>
            </w:r>
            <w:r>
              <w:rPr>
                <w:rStyle w:val="VerbatimChar"/>
              </w:rPr>
              <w:t xml:space="preserve">string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integer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3^E</w:t>
            </w:r>
          </w:p>
        </w:tc>
        <w:tc>
          <w:tcPr/>
          <w:p>
            <w:pPr>
              <w:pStyle w:val="Compact"/>
            </w:pPr>
            <w:r>
              <w:t xml:space="preserve">обязательность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3^F</w:t>
            </w:r>
          </w:p>
        </w:tc>
        <w:tc>
          <w:tcPr/>
          <w:p>
            <w:pPr>
              <w:pStyle w:val="Compact"/>
            </w:pPr>
            <w:r>
              <w:t xml:space="preserve">признак множественного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3^G</w:t>
            </w:r>
          </w:p>
        </w:tc>
        <w:tc>
          <w:tcPr/>
          <w:p>
            <w:pPr>
              <w:pStyle w:val="Compact"/>
            </w:pPr>
            <w:r>
              <w:t xml:space="preserve">максимальная длина значения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3^H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3^I</w:t>
            </w:r>
          </w:p>
        </w:tc>
        <w:tc>
          <w:tcPr/>
          <w:p>
            <w:pPr>
              <w:pStyle w:val="Compact"/>
            </w:pPr>
            <w:r>
              <w:t xml:space="preserve">размещение в UI:</w:t>
            </w:r>
            <w:r>
              <w:t xml:space="preserve"> </w:t>
            </w:r>
            <w:r>
              <w:rPr>
                <w:rStyle w:val="VerbatimChar"/>
              </w:rPr>
              <w:t xml:space="preserve">primary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advanced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3^J</w:t>
            </w:r>
          </w:p>
        </w:tc>
        <w:tc>
          <w:tcPr/>
          <w:p>
            <w:pPr>
              <w:pStyle w:val="Compact"/>
            </w:pPr>
            <w:r>
              <w:t xml:space="preserve">тип UI-контрола:</w:t>
            </w:r>
            <w:r>
              <w:t xml:space="preserve"> </w:t>
            </w:r>
            <w:r>
              <w:rPr>
                <w:rStyle w:val="VerbatimChar"/>
              </w:rPr>
              <w:t xml:space="preserve">text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3^K</w:t>
            </w:r>
          </w:p>
        </w:tc>
        <w:tc>
          <w:tcPr/>
          <w:p>
            <w:pPr>
              <w:pStyle w:val="Compact"/>
            </w:pPr>
            <w:r>
              <w:t xml:space="preserve">источник вариантов</w:t>
            </w:r>
            <w:r>
              <w:t xml:space="preserve"> </w:t>
            </w:r>
            <w:r>
              <w:rPr>
                <w:rStyle w:val="VerbatimChar"/>
              </w:rPr>
              <w:t xml:space="preserve">Module:section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3^L</w:t>
            </w:r>
          </w:p>
        </w:tc>
        <w:tc>
          <w:tcPr/>
          <w:p>
            <w:pPr>
              <w:pStyle w:val="Compact"/>
            </w:pPr>
            <w:r>
              <w:t xml:space="preserve">placeholder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3^M</w:t>
            </w:r>
          </w:p>
        </w:tc>
        <w:tc>
          <w:tcPr/>
          <w:p>
            <w:pPr>
              <w:pStyle w:val="Compact"/>
            </w:pPr>
            <w:r>
              <w:t xml:space="preserve">политика регистра значения вариантов:</w:t>
            </w:r>
            <w:r>
              <w:t xml:space="preserve"> </w:t>
            </w:r>
            <w:r>
              <w:rPr>
                <w:rStyle w:val="VerbatimChar"/>
              </w:rPr>
              <w:t xml:space="preserve">lower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upper</w:t>
            </w:r>
          </w:p>
        </w:tc>
      </w:tr>
    </w:tbl>
    <w:bookmarkEnd w:id="45"/>
    <w:bookmarkStart w:id="46" w:name="запись-workflowfilterslice"/>
    <w:p>
      <w:pPr>
        <w:pStyle w:val="Heading3"/>
      </w:pPr>
      <w:r>
        <w:t xml:space="preserve">2. Запись WORKFLOWFILTERSLICE</w:t>
      </w:r>
    </w:p>
    <w:p>
      <w:pPr>
        <w:pStyle w:val="FirstParagraph"/>
      </w:pPr>
      <w:r>
        <w:rPr>
          <w:rStyle w:val="VerbatimChar"/>
        </w:rPr>
        <w:t xml:space="preserve">WORKFLOWFILTERSLICE</w:t>
      </w:r>
      <w:r>
        <w:t xml:space="preserve"> </w:t>
      </w:r>
      <w:r>
        <w:t xml:space="preserve">хранит материализованный срез фильтра. Срез принадлежит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 пересчет выполняется через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инвалидация должна инициироваться через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а пользовательские подписки остаются настройкой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WORKFLOWFILTERSLICE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ключ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версия фильтра, по которой построен срез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время обновления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trace id пересчета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состояние:</w:t>
            </w:r>
            <w:r>
              <w:t xml:space="preserve"> </w:t>
            </w:r>
            <w:r>
              <w:rPr>
                <w:rStyle w:val="VerbatimChar"/>
              </w:rPr>
              <w:t xml:space="preserve">fresh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empty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refreshing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error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принудительный признак устаревания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количество результатов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задачи Queue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активность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диагностическое сообщение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список MFN результата</w:t>
            </w:r>
          </w:p>
        </w:tc>
      </w:tr>
    </w:tbl>
    <w:bookmarkEnd w:id="46"/>
    <w:bookmarkStart w:id="47" w:name="режим-списка"/>
    <w:p>
      <w:pPr>
        <w:pStyle w:val="Heading3"/>
      </w:pPr>
      <w:r>
        <w:t xml:space="preserve">3. Режим списка</w:t>
      </w:r>
    </w:p>
    <w:p>
      <w:pPr>
        <w:pStyle w:val="FirstParagraph"/>
      </w:pPr>
      <w:r>
        <w:t xml:space="preserve">Режим определяет общий сценарий использования фильтра: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worker</w:t>
            </w:r>
          </w:p>
        </w:tc>
        <w:tc>
          <w:tcPr/>
          <w:p>
            <w:pPr>
              <w:pStyle w:val="Compact"/>
            </w:pPr>
            <w:r>
              <w:t xml:space="preserve">рабочие списки сотрудников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списки</w:t>
            </w:r>
          </w:p>
        </w:tc>
      </w:tr>
    </w:tbl>
    <w:p>
      <w:pPr>
        <w:pStyle w:val="BodyText"/>
      </w:pPr>
      <w:r>
        <w:t xml:space="preserve">Конкретный состав записей задается поисковым выражением, статусами и параметрами.</w:t>
      </w:r>
    </w:p>
    <w:bookmarkEnd w:id="47"/>
    <w:bookmarkStart w:id="48" w:name="http-параметры"/>
    <w:p>
      <w:pPr>
        <w:pStyle w:val="Heading3"/>
      </w:pPr>
      <w:r>
        <w:t xml:space="preserve">4. HTTP-параметры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позволяет описать дополнительные параметры URL. Для каждого параметра задается имя, поисковый префикс, тип значения, обязательность, поддержка нескольких значений, максимальная длина, значение по умолчанию и UI-метаданные. WorkflowFilter нормализует параметры до построения поискового выражения и отклоняет значения, которые не проходят описание фильтра.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select</w:t>
      </w:r>
      <w:r>
        <w:t xml:space="preserve">-контролов</w:t>
      </w:r>
      <w:r>
        <w:t xml:space="preserve"> </w:t>
      </w:r>
      <w:r>
        <w:rPr>
          <w:rStyle w:val="VerbatimChar"/>
        </w:rPr>
        <w:t xml:space="preserve">3^K</w:t>
      </w:r>
      <w:r>
        <w:t xml:space="preserve"> </w:t>
      </w:r>
      <w:r>
        <w:t xml:space="preserve">может указывать источник вариантов в формате</w:t>
      </w:r>
      <w:r>
        <w:t xml:space="preserve"> </w:t>
      </w:r>
      <w:r>
        <w:rPr>
          <w:rStyle w:val="VerbatimChar"/>
        </w:rPr>
        <w:t xml:space="preserve">Module:section</w:t>
      </w:r>
      <w:r>
        <w:t xml:space="preserve">.</w:t>
      </w:r>
      <w:r>
        <w:t xml:space="preserve"> </w:t>
      </w:r>
      <w:r>
        <w:rPr>
          <w:rStyle w:val="VerbatimChar"/>
        </w:rPr>
        <w:t xml:space="preserve">3^M</w:t>
      </w:r>
      <w:r>
        <w:t xml:space="preserve"> </w:t>
      </w:r>
      <w:r>
        <w:t xml:space="preserve">применяется источником вариантов, если нужно отображать значения из одного системного справочника, но сохранять их в индексе в ожидаемом регистре, например</w:t>
      </w:r>
      <w:r>
        <w:t xml:space="preserve"> </w:t>
      </w:r>
      <w:r>
        <w:rPr>
          <w:rStyle w:val="VerbatimChar"/>
        </w:rPr>
        <w:t xml:space="preserve">lower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.</w:t>
      </w:r>
    </w:p>
    <w:p>
      <w:pPr>
        <w:pStyle w:val="BodyText"/>
      </w:pPr>
      <w:r>
        <w:t xml:space="preserve">Специальные параметры: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src</w:t>
            </w:r>
          </w:p>
        </w:tc>
        <w:tc>
          <w:tcPr/>
          <w:p>
            <w:pPr>
              <w:pStyle w:val="Compact"/>
            </w:pPr>
            <w:r>
              <w:t xml:space="preserve">текстовый поиск по префиксу из</w:t>
            </w:r>
            <w:r>
              <w:t xml:space="preserve"> </w:t>
            </w:r>
            <w:r>
              <w:rPr>
                <w:rStyle w:val="VerbatimChar"/>
              </w:rPr>
              <w:t xml:space="preserve">1^I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ограничение статусом из разрешенного набора</w:t>
            </w:r>
            <w:r>
              <w:t xml:space="preserve"> </w:t>
            </w:r>
            <w:r>
              <w:rPr>
                <w:rStyle w:val="VerbatimChar"/>
              </w:rPr>
              <w:t xml:space="preserve">2^C</w:t>
            </w:r>
          </w:p>
        </w:tc>
      </w:tr>
    </w:tbl>
    <w:bookmarkEnd w:id="48"/>
    <w:bookmarkStart w:id="49" w:name="материализация"/>
    <w:p>
      <w:pPr>
        <w:pStyle w:val="Heading3"/>
      </w:pPr>
      <w:r>
        <w:t xml:space="preserve">5. Материализация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1^M=1</w:t>
      </w:r>
      <w:r>
        <w:t xml:space="preserve">, фильтр может иметь материализованные срезы. WorkflowFilter хранит метаданные среза, определяет свежесть по версии фильтра, TTL и диагностическому состоянию, но не выполняет долгий пересчет внутри HTTP-запроса. Фоновое выполнение принадлежит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доставка событий инвалидации принадлежит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, эксплуатационная диагностика должна публиковаться через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.</w:t>
      </w:r>
    </w:p>
    <w:bookmarkEnd w:id="49"/>
    <w:bookmarkStart w:id="50" w:name="impact-анализ"/>
    <w:p>
      <w:pPr>
        <w:pStyle w:val="Heading3"/>
      </w:pPr>
      <w:r>
        <w:t xml:space="preserve">6. Impact-анализ</w:t>
      </w:r>
    </w:p>
    <w:p>
      <w:pPr>
        <w:pStyle w:val="FirstParagraph"/>
      </w:pPr>
      <w:r>
        <w:t xml:space="preserve">WorkflowFilter предоставляет where-used и impact-анализ перед удалением фильтра. Удаление блокируется, если фильтр используется схемой фильтров или представлением. Материализованные срезы считаются зависимыми runtime-данными и не блокируют удаление сами по себе.</w:t>
      </w:r>
    </w:p>
    <w:bookmarkEnd w:id="50"/>
    <w:bookmarkStart w:id="51" w:name="использование-3"/>
    <w:p>
      <w:pPr>
        <w:pStyle w:val="Heading3"/>
      </w:pPr>
      <w:r>
        <w:t xml:space="preserve">7.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CreateFilter()</w:t>
            </w:r>
          </w:p>
        </w:tc>
        <w:tc>
          <w:tcPr/>
          <w:p>
            <w:pPr>
              <w:pStyle w:val="Compact"/>
            </w:pPr>
            <w:r>
              <w:t xml:space="preserve">создать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GetFilterByKey()</w:t>
            </w:r>
          </w:p>
        </w:tc>
        <w:tc>
          <w:tcPr/>
          <w:p>
            <w:pPr>
              <w:pStyle w:val="Compact"/>
            </w:pPr>
            <w:r>
              <w:t xml:space="preserve">найти фильтр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GetSafeRequestParameters()</w:t>
            </w:r>
          </w:p>
        </w:tc>
        <w:tc>
          <w:tcPr/>
          <w:p>
            <w:pPr>
              <w:pStyle w:val="Compact"/>
            </w:pPr>
            <w:r>
              <w:t xml:space="preserve">нормализовать и проверить HTTP-параметры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BuildFilterSrc()</w:t>
            </w:r>
          </w:p>
        </w:tc>
        <w:tc>
          <w:tcPr/>
          <w:p>
            <w:pPr>
              <w:pStyle w:val="Compact"/>
            </w:pPr>
            <w:r>
              <w:t xml:space="preserve">построить поисковое выражение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ExplainFilter()</w:t>
            </w:r>
          </w:p>
        </w:tc>
        <w:tc>
          <w:tcPr/>
          <w:p>
            <w:pPr>
              <w:pStyle w:val="Compact"/>
            </w:pPr>
            <w:r>
              <w:t xml:space="preserve">объяснить итоговый SRC, параметры, диагностику и политику материализации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CountFilter()</w:t>
            </w:r>
          </w:p>
        </w:tc>
        <w:tc>
          <w:tcPr/>
          <w:p>
            <w:pPr>
              <w:pStyle w:val="Compact"/>
            </w:pPr>
            <w:r>
              <w:t xml:space="preserve">посчитать записи по фильтру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ExecuteFilter()</w:t>
            </w:r>
          </w:p>
        </w:tc>
        <w:tc>
          <w:tcPr/>
          <w:p>
            <w:pPr>
              <w:pStyle w:val="Compact"/>
            </w:pPr>
            <w:r>
              <w:t xml:space="preserve">выполнить фильтр с пагинацией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PreviewFilter()</w:t>
            </w:r>
          </w:p>
        </w:tc>
        <w:tc>
          <w:tcPr/>
          <w:p>
            <w:pPr>
              <w:pStyle w:val="Compact"/>
            </w:pPr>
            <w:r>
              <w:t xml:space="preserve">выполнить preview фильтра для администратора или тестового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CreateMaterializedSlice()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материализованного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GetMaterializedSliceFreshness()</w:t>
            </w:r>
          </w:p>
        </w:tc>
        <w:tc>
          <w:tcPr/>
          <w:p>
            <w:pPr>
              <w:pStyle w:val="Compact"/>
            </w:pPr>
            <w:r>
              <w:t xml:space="preserve">определить свежесть среза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GetFilterWhereUsed()</w:t>
            </w:r>
          </w:p>
        </w:tc>
        <w:tc>
          <w:tcPr/>
          <w:p>
            <w:pPr>
              <w:pStyle w:val="Compact"/>
            </w:pPr>
            <w:r>
              <w:t xml:space="preserve">получить места использования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GetFilterImpactAnalysis()</w:t>
            </w:r>
          </w:p>
        </w:tc>
        <w:tc>
          <w:tcPr/>
          <w:p>
            <w:pPr>
              <w:pStyle w:val="Compact"/>
            </w:pPr>
            <w:r>
              <w:t xml:space="preserve">получить влияние изменения или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CanDeleteFilter()</w:t>
            </w:r>
          </w:p>
        </w:tc>
        <w:tc>
          <w:tcPr/>
          <w:p>
            <w:pPr>
              <w:pStyle w:val="Compact"/>
            </w:pPr>
            <w:r>
              <w:t xml:space="preserve">проверить возможность удаления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1"/>
    <w:bookmarkEnd w:id="52"/>
    <w:bookmarkStart w:id="56" w:name="workflowfilterscheme"/>
    <w:p>
      <w:pPr>
        <w:pStyle w:val="Heading2"/>
      </w:pPr>
      <w:r>
        <w:t xml:space="preserve">WorkflowFilterScheme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хранит схемы выбора фильтров для страниц. Схема позволяет одной странице получать разные фильтры для разных типов записей проекта.</w:t>
      </w:r>
    </w:p>
    <w:bookmarkStart w:id="53" w:name="запись-workflowfilterscheme"/>
    <w:p>
      <w:pPr>
        <w:pStyle w:val="Heading3"/>
      </w:pPr>
      <w:r>
        <w:t xml:space="preserve">1. Запись WORKFLOWFILTERSCHEME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53"/>
    <w:bookmarkStart w:id="54" w:name="как-выбирается-фильтр"/>
    <w:p>
      <w:pPr>
        <w:pStyle w:val="Heading3"/>
      </w:pPr>
      <w:r>
        <w:t xml:space="preserve">2. Как выбирается фильтр</w:t>
      </w:r>
    </w:p>
    <w:p>
      <w:pPr>
        <w:pStyle w:val="FirstParagraph"/>
      </w:pPr>
      <w:r>
        <w:t xml:space="preserve">Проект указывает схему фильтров. При построении страницы списка WorkflowView передает ключ страницы, а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возвращает ключ фильтра для пары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страница.</w:t>
      </w:r>
    </w:p>
    <w:p>
      <w:pPr>
        <w:pStyle w:val="BodyText"/>
      </w:pPr>
      <w:r>
        <w:t xml:space="preserve">Если фильтр не задан, список строится без дополнительного фильтра схемы либо выводит стандартное сообщение об отсутствии настройки, в зависимости от вызывающего сценария.</w:t>
      </w:r>
    </w:p>
    <w:bookmarkEnd w:id="54"/>
    <w:bookmarkStart w:id="55" w:name="использование-4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GetFilterKeyForProjectPage()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фильтр страницы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55"/>
    <w:bookmarkEnd w:id="56"/>
    <w:bookmarkStart w:id="65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57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57"/>
    <w:bookmarkStart w:id="58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58"/>
    <w:bookmarkStart w:id="59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59"/>
    <w:bookmarkStart w:id="60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60"/>
    <w:bookmarkStart w:id="61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61"/>
    <w:bookmarkStart w:id="62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62"/>
    <w:bookmarkStart w:id="63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63"/>
    <w:bookmarkStart w:id="64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64"/>
    <w:bookmarkEnd w:id="65"/>
    <w:bookmarkStart w:id="69" w:name="workflowviewscheme"/>
    <w:p>
      <w:pPr>
        <w:pStyle w:val="Heading2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66" w:name="запись-workflowviewscheme"/>
    <w:p>
      <w:pPr>
        <w:pStyle w:val="Heading3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66"/>
    <w:bookmarkStart w:id="67" w:name="как-выбирается-представление"/>
    <w:p>
      <w:pPr>
        <w:pStyle w:val="Heading3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67"/>
    <w:bookmarkStart w:id="68" w:name="использование-5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68"/>
    <w:bookmarkEnd w:id="69"/>
    <w:bookmarkEnd w:id="7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Модули Workflow</dc:title>
  <dc:creator/>
  <cp:keywords/>
  <dcterms:created xsi:type="dcterms:W3CDTF">2026-10-06T04:29:08Z</dcterms:created>
  <dcterms:modified xsi:type="dcterms:W3CDTF">2026-10-06T04:29:08Z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