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&amp;uf(’+7U… - Добавление повторений глобальной переменной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X2c01c60d821b634c1402a7cb086ac8cb5ebaf68"/>
    <w:p>
      <w:pPr>
        <w:pStyle w:val="Heading1"/>
      </w:pPr>
      <w:r>
        <w:t xml:space="preserve">&amp;uf(’+7U… - Добавление повторений глобальной переменной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Добавление повторений глобальной переменной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+7UNNN#SSSS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NNN – номер переменной</w:t>
      </w:r>
      <w:r>
        <w:t xml:space="preserve"> </w:t>
      </w:r>
      <w:r>
        <w:t xml:space="preserve">* SSSS – список строк (результат расформатирования); каждая строка становится отдельным повторением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&amp;uf(’+7U… - Добавление повторений глобальной переменной</dc:title>
  <dc:creator/>
  <cp:keywords/>
  <dcterms:created xsi:type="dcterms:W3CDTF">2026-10-07T12:03:50Z</dcterms:created>
  <dcterms:modified xsi:type="dcterms:W3CDTF">2026-10-07T12:03:50Z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