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 хранит схемы выбора представлений для страниц проекта.</w:t>
      </w:r>
    </w:p>
    <w:bookmarkStart w:id="13" w:name="назначение-workflowviewscheme"/>
    <w:p>
      <w:pPr>
        <w:pStyle w:val="Heading2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8101ea77dbc7cd9a447332b2c27dd155d0ad550"/>
    <w:p>
      <w:pPr>
        <w:pStyle w:val="Heading2"/>
      </w:pPr>
      <w:r>
        <w:t xml:space="preserve">Повторная ссылка пропущена: Workflow/Modules/WorkflowViewScheme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2026-10-09T11:29:44Z</dcterms:created>
  <dcterms:modified xsi:type="dcterms:W3CDTF">2026-10-09T11:29:44Z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