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[I128-2606] Запуск протокольного обновления записей из управления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a86ffaf456d44a191a225c512d7e21c39edcff1"/>
    <w:p>
      <w:pPr>
        <w:pStyle w:val="Heading1"/>
      </w:pPr>
      <w:r>
        <w:t xml:space="preserve">[I128-2606] Запуск протокольного обновления записей из управления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12:37</w:t>
      </w:r>
    </w:p>
    <w:p>
      <w:pPr>
        <w:pStyle w:val="BodyText"/>
      </w:pPr>
      <w:r>
        <w:t xml:space="preserve">Добавлен backend-сценарий запуска протокольного обновления записей из управления БД.</w:t>
      </w:r>
    </w:p>
    <w:p>
      <w:pPr>
        <w:pStyle w:val="BodyText"/>
      </w:pPr>
      <w:r>
        <w:t xml:space="preserve">Что меняется: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 </w:t>
      </w:r>
      <w:r>
        <w:t xml:space="preserve">принимает содержимое протокольной записи или файл, проверяет доступность БД, запрещает неподдержанный режим чистой актуализации без обновления MST/XRF и вызывает provider action</w:t>
      </w:r>
      <w:r>
        <w:t xml:space="preserve"> </w:t>
      </w:r>
      <w:r>
        <w:rPr>
          <w:rStyle w:val="VerbatimChar"/>
        </w:rPr>
        <w:t xml:space="preserve">RecUpdateProtocolRecord</w:t>
      </w:r>
      <w:r>
        <w:t xml:space="preserve">.</w:t>
      </w:r>
      <w:r>
        <w:t xml:space="preserve"> </w:t>
      </w:r>
      <w:r>
        <w:t xml:space="preserve">- Queue action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 </w:t>
      </w:r>
      <w:r>
        <w:t xml:space="preserve">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принимает текст протокола или ранее загруженный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, читает файл только из безопасного рабочего каталога операции</w:t>
      </w:r>
      <w:r>
        <w:t xml:space="preserve"> </w:t>
      </w:r>
      <w:r>
        <w:rPr>
          <w:rStyle w:val="VerbatimChar"/>
        </w:rPr>
        <w:t xml:space="preserve">irbistool-recupdate</w:t>
      </w:r>
      <w:r>
        <w:t xml:space="preserve">, требует подтверждение backup/rollback перед записью в MST/XRF и возвращает структурированный результат выполнения.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DP_Irbis64Native/RecUpdateProtocolRecord</w:t>
      </w:r>
      <w:r>
        <w:t xml:space="preserve"> </w:t>
      </w:r>
      <w:r>
        <w:t xml:space="preserve">разбирает протокольный формат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, сохраняет запись через native-provider, поддерживает autoin, сохраняет признаки неактуализированного индекса при необходимости, формирует отчет в формате, сопоставимом с выводом</w:t>
      </w:r>
      <w:r>
        <w:t xml:space="preserve"> </w:t>
      </w:r>
      <w:r>
        <w:rPr>
          <w:rStyle w:val="VerbatimChar"/>
        </w:rPr>
        <w:t xml:space="preserve">irbistool recupdate</w:t>
      </w:r>
      <w:r>
        <w:t xml:space="preserve">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После добавления UI пользователь сможет обновить одну запись по протокольному формату: вставить текст протокола или использовать загруженный файл, выбрать обновление MST/XRF и актуализацию словаря, подтвердить наличие резервной копии и получить подробный отчет по MFN, версии, статусу, XRF-признакам и строкам отчета. Ошибочные режимы и отсутствие поддержки провайдера возвращаются как понятные структурированные ошибки, а не как необработанный сбой.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Отдельная справочная задача нужна после выноса UI-окна и пункта меню, чтобы описать полный пользовательский сценарий запуска операции из интерфейса.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49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7"/>
    <w:p>
      <w:pPr>
        <w:pStyle w:val="Heading3"/>
      </w:pPr>
      <w:r>
        <w:t xml:space="preserve">1.1. 🔗 blocks: I128-2607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[I128-2607]</w:t>
        </w:r>
      </w:hyperlink>
      <w:r>
        <w:t xml:space="preserve"> </w:t>
      </w:r>
      <w:r>
        <w:t xml:space="preserve">Окно запуска протокольного обновления записей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478"/>
    <w:p>
      <w:pPr>
        <w:pStyle w:val="Heading3"/>
      </w:pPr>
      <w:r>
        <w:t xml:space="preserve">1.2. 🔗 blocks: I128-2478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[I128-2478]</w:t>
        </w:r>
      </w:hyperlink>
      <w:r>
        <w:t xml:space="preserve"> </w:t>
      </w:r>
      <w:r>
        <w:t xml:space="preserve">Record: сохранять физический порядок и raw-представление полей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2"/>
    <w:p>
      <w:pPr>
        <w:pStyle w:val="Heading3"/>
      </w:pPr>
      <w:r>
        <w:t xml:space="preserve">1.3. 🔗 blocks: I128-2512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57"/>
    <w:p>
      <w:pPr>
        <w:pStyle w:val="Heading3"/>
      </w:pPr>
      <w:r>
        <w:t xml:space="preserve">1.4. 🔗 blocks: I128-2557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[I128-2557]</w:t>
        </w:r>
      </w:hyperlink>
      <w:r>
        <w:t xml:space="preserve"> </w:t>
      </w:r>
      <w:r>
        <w:t xml:space="preserve">DP_Irbis64Native профилирует запись MST/XRF для массовых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58"/>
    <w:p>
      <w:pPr>
        <w:pStyle w:val="Heading3"/>
      </w:pPr>
      <w:r>
        <w:t xml:space="preserve">1.5. 🔗 blocks: I128-2558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[I128-2558]</w:t>
        </w:r>
      </w:hyperlink>
      <w:r>
        <w:t xml:space="preserve"> </w:t>
      </w:r>
      <w:r>
        <w:t xml:space="preserve">DP_Irbis64Native поддерживает внешнюю транзакцию при обновлении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590"/>
    <w:p>
      <w:pPr>
        <w:pStyle w:val="Heading3"/>
      </w:pPr>
      <w:r>
        <w:t xml:space="preserve">1.6. 🔗 blocks: I128-2590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[I128-2590]</w:t>
        </w:r>
      </w:hyperlink>
      <w:r>
        <w:t xml:space="preserve"> </w:t>
      </w:r>
      <w:r>
        <w:t xml:space="preserve">Database загружает протокольную запись для обновления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478/README" TargetMode="External" /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15" Target="?id=Help/Show&amp;m=Help/GeneralDescription/WhatsNew/I128/TaskInfo/I128-2557/README" TargetMode="External" /><Relationship Type="http://schemas.openxmlformats.org/officeDocument/2006/relationships/hyperlink" Id="rId17" Target="?id=Help/Show&amp;m=Help/GeneralDescription/WhatsNew/I128/TaskInfo/I128-2558/README" TargetMode="External" /><Relationship Type="http://schemas.openxmlformats.org/officeDocument/2006/relationships/hyperlink" Id="rId19" Target="?id=Help/Show&amp;m=Help/GeneralDescription/WhatsNew/I128/TaskInfo/I128-2590/README" TargetMode="External" /><Relationship Type="http://schemas.openxmlformats.org/officeDocument/2006/relationships/hyperlink" Id="rId9" Target="?id=Help/Show&amp;m=Help/GeneralDescription/WhatsNew/I128/TaskInfo/I128-260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478/README" TargetMode="External" /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15" Target="?id=Help/Show&amp;m=Help/GeneralDescription/WhatsNew/I128/TaskInfo/I128-2557/README" TargetMode="External" /><Relationship Type="http://schemas.openxmlformats.org/officeDocument/2006/relationships/hyperlink" Id="rId17" Target="?id=Help/Show&amp;m=Help/GeneralDescription/WhatsNew/I128/TaskInfo/I128-2558/README" TargetMode="External" /><Relationship Type="http://schemas.openxmlformats.org/officeDocument/2006/relationships/hyperlink" Id="rId19" Target="?id=Help/Show&amp;m=Help/GeneralDescription/WhatsNew/I128/TaskInfo/I128-2590/README" TargetMode="External" /><Relationship Type="http://schemas.openxmlformats.org/officeDocument/2006/relationships/hyperlink" Id="rId9" Target="?id=Help/Show&amp;m=Help/GeneralDescription/WhatsNew/I128/TaskInfo/I128-260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[I128-2606] Запуск протокольного обновления записей из управления БД</dc:title>
  <dc:creator/>
  <cp:keywords/>
  <dcterms:created xsi:type="dcterms:W3CDTF">2026-10-06T12:16:58Z</dcterms:created>
  <dcterms:modified xsi:type="dcterms:W3CDTF">2026-10-06T12:16:58Z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