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[I128-2314] При сохранении полного текста множится поле с авторскими правами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22f89dac1478d7685f5cf07fe41d8ee815cd52"/>
    <w:p>
      <w:pPr>
        <w:pStyle w:val="Heading1"/>
      </w:pPr>
      <w:r>
        <w:t xml:space="preserve">[I128-2314] При сохранении полного текста множится поле с авторскими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сохранении записей при использовании поля MultyOcc редактора he2 если в конфигурации указаны значения по умолчанию, происходило размножение повторений таких полей, состоящих целиком из значений по умолчанию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Улучшена логика очистки полей при сохранении (игнорирование значений по умолчанию)</w:t>
      </w:r>
    </w:p>
    <w:p>
      <w:pPr>
        <w:pStyle w:val="BodyText"/>
      </w:pPr>
      <w:r>
        <w:t xml:space="preserve">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Описание: 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[I128-2314] При сохранении полного текста множится поле с авторскими правами</dc:title>
  <dc:creator/>
  <cp:keywords/>
  <dcterms:created xsi:type="dcterms:W3CDTF">2026-10-06T14:14:50Z</dcterms:created>
  <dcterms:modified xsi:type="dcterms:W3CDTF">2026-10-06T14:14:50Z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