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Меню СЕРВИС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меню-сервис"/>
    <w:p>
      <w:pPr>
        <w:pStyle w:val="Heading1"/>
      </w:pPr>
      <w:r>
        <w:t xml:space="preserve">Меню СЕРВИС</w:t>
      </w:r>
    </w:p>
    <w:p>
      <w:pPr>
        <w:pStyle w:val="CaptionedFigure"/>
      </w:pPr>
      <w:r>
        <w:drawing>
          <wp:inline>
            <wp:extent cx="2114550" cy="1076325"/>
            <wp:effectExtent b="0" l="0" r="0" t="0"/>
            <wp:docPr descr="Рисунок 1 - Меню СЕРВИС" title="Меню СЕРВИС" id="10" name="Picture"/>
            <a:graphic>
              <a:graphicData uri="http://schemas.openxmlformats.org/drawingml/2006/picture">
                <pic:pic>
                  <pic:nvPicPr>
                    <pic:cNvPr descr="modules/Help/Help/Admin64Client/images/rejservis_a_cl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2114550" cy="10763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Меню СЕРВИС</w:t>
      </w:r>
    </w:p>
    <w:p>
      <w:pPr>
        <w:pStyle w:val="BodyText"/>
      </w:pPr>
      <w:r>
        <w:t xml:space="preserve">Режимы</w:t>
      </w:r>
      <w:r>
        <w:t xml:space="preserve"> </w:t>
      </w:r>
      <w:r>
        <w:t xml:space="preserve">* СПИСОК УДАЛЕННЫХ</w:t>
      </w:r>
      <w:r>
        <w:t xml:space="preserve"> </w:t>
      </w:r>
      <w:r>
        <w:t xml:space="preserve">* СПИСОК НЕАКТУАЛИЗИРОВАННЫХ</w:t>
      </w:r>
      <w:r>
        <w:t xml:space="preserve"> </w:t>
      </w:r>
      <w:r>
        <w:t xml:space="preserve">* СПИСОК ЗАБЛОКИРОВАННЫХ и</w:t>
      </w:r>
      <w:r>
        <w:t xml:space="preserve"> </w:t>
      </w:r>
      <w:r>
        <w:t xml:space="preserve">* ВЫПОЛНИТЬ ПАКЕТНОЕ ЗАДАНИЕ</w:t>
      </w:r>
    </w:p>
    <w:p>
      <w:pPr>
        <w:pStyle w:val="BodyText"/>
      </w:pPr>
      <w:r>
        <w:t xml:space="preserve">аналогичны одноименным режимам в АРМе Администратор-Серверный.</w:t>
      </w:r>
    </w:p>
    <w:bookmarkStart w:id="12" w:name="файл-пакетного-задания-арм-администратор"/>
    <w:p>
      <w:pPr>
        <w:pStyle w:val="Heading2"/>
      </w:pPr>
      <w:r>
        <w:t xml:space="preserve">Файл пакетного задания АРМ Администратор</w:t>
      </w:r>
    </w:p>
    <w:p>
      <w:pPr>
        <w:pStyle w:val="FirstParagraph"/>
      </w:pPr>
      <w:r>
        <w:t xml:space="preserve">Пакетное задание представляет собой текстовый файл, содержащийсписок команд (режимов) АРМа «Администратор». Рекомендуемое расширение для имени файла пакетного задания - IBF.</w:t>
      </w:r>
    </w:p>
    <w:p>
      <w:pPr>
        <w:pStyle w:val="BodyText"/>
      </w:pPr>
      <w:r>
        <w:t xml:space="preserve">Каждая строка задания представляет собой одну команду.</w:t>
      </w:r>
    </w:p>
    <w:p>
      <w:pPr>
        <w:pStyle w:val="BodyText"/>
      </w:pPr>
      <w:r>
        <w:t xml:space="preserve">Выполнение пакетного задания состоит в последовательном выполнении команд, содержащихся в строках файла.</w:t>
      </w:r>
    </w:p>
    <w:p>
      <w:pPr>
        <w:pStyle w:val="BodyText"/>
      </w:pPr>
      <w:r>
        <w:t xml:space="preserve">Структура команды следующая:</w:t>
      </w:r>
    </w:p>
    <w:p>
      <w:pPr>
        <w:pStyle w:val="SourceCode"/>
      </w:pPr>
      <w:r>
        <w:rPr>
          <w:rStyle w:val="NormalTok"/>
        </w:rPr>
        <w:t xml:space="preserve">&lt;оператор&gt; &lt;позиционные_операнды_через_запятую&gt;</w:t>
      </w:r>
    </w:p>
    <w:p>
      <w:pPr>
        <w:pStyle w:val="FirstParagraph"/>
      </w:pPr>
      <w:r>
        <w:t xml:space="preserve">Список команд для пакетных заданий АРМа Администратор-Серверный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"/>
        <w:gridCol w:w="458"/>
        <w:gridCol w:w="78"/>
        <w:gridCol w:w="5047"/>
        <w:gridCol w:w="464"/>
        <w:gridCol w:w="1856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н/п</w:t>
            </w:r>
          </w:p>
        </w:tc>
        <w:tc>
          <w:tcPr/>
          <w:p>
            <w:pPr>
              <w:pStyle w:val="Compact"/>
            </w:pPr>
            <w:r>
              <w:t xml:space="preserve">Назначение команды</w:t>
            </w:r>
          </w:p>
        </w:tc>
        <w:tc>
          <w:tcPr/>
          <w:p>
            <w:pPr>
              <w:pStyle w:val="Compact"/>
            </w:pPr>
            <w:r>
              <w:t xml:space="preserve">Оператор</w:t>
            </w:r>
          </w:p>
        </w:tc>
        <w:tc>
          <w:tcPr/>
          <w:p>
            <w:pPr>
              <w:pStyle w:val="Compact"/>
            </w:pPr>
            <w:r>
              <w:t xml:space="preserve">Операнды</w:t>
            </w:r>
          </w:p>
        </w:tc>
        <w:tc>
          <w:tcPr/>
          <w:p>
            <w:pPr>
              <w:pStyle w:val="Compact"/>
            </w:pPr>
            <w:r>
              <w:t xml:space="preserve">Пример</w:t>
            </w:r>
          </w:p>
        </w:tc>
        <w:tc>
          <w:tcPr/>
          <w:p>
            <w:pPr>
              <w:pStyle w:val="Compact"/>
            </w:pPr>
            <w:r>
              <w:t xml:space="preserve">Примечания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Открыть базу данных</w:t>
            </w:r>
          </w:p>
        </w:tc>
        <w:tc>
          <w:tcPr/>
          <w:p>
            <w:pPr>
              <w:pStyle w:val="Compact"/>
            </w:pPr>
            <w:r>
              <w:t xml:space="preserve">OpenDB</w:t>
            </w:r>
          </w:p>
        </w:tc>
        <w:tc>
          <w:tcPr/>
          <w:p>
            <w:pPr>
              <w:pStyle w:val="Compact"/>
            </w:pPr>
            <w:r>
              <w:t xml:space="preserve">Dbname</w:t>
            </w:r>
          </w:p>
        </w:tc>
        <w:tc>
          <w:tcPr/>
          <w:p>
            <w:pPr>
              <w:pStyle w:val="Compact"/>
            </w:pPr>
            <w:r>
              <w:t xml:space="preserve">OpenDB RDR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Создать новую БД</w:t>
            </w:r>
          </w:p>
        </w:tc>
        <w:tc>
          <w:tcPr/>
          <w:p>
            <w:pPr>
              <w:pStyle w:val="Compact"/>
            </w:pPr>
            <w:r>
              <w:t xml:space="preserve">NewDB</w:t>
            </w:r>
          </w:p>
        </w:tc>
        <w:tc>
          <w:tcPr/>
          <w:p>
            <w:pPr>
              <w:pStyle w:val="Compact"/>
            </w:pPr>
            <w:r>
              <w:t xml:space="preserve">Dbname,FullName,[0|1], [0|1], где:</w:t>
            </w:r>
          </w:p>
        </w:tc>
        <w:tc>
          <w:tcPr/>
          <w:p>
            <w:pPr>
              <w:pStyle w:val="Compact"/>
            </w:pPr>
            <w:r>
              <w:t xml:space="preserve">NewDB TEST,Тестовая,0,0</w:t>
            </w:r>
          </w:p>
        </w:tc>
        <w:tc>
          <w:tcPr/>
          <w:p>
            <w:pPr>
              <w:pStyle w:val="Compact"/>
            </w:pPr>
            <w:r>
              <w:t xml:space="preserve">*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Опустошить БД</w:t>
            </w:r>
          </w:p>
        </w:tc>
        <w:tc>
          <w:tcPr/>
          <w:p>
            <w:pPr>
              <w:pStyle w:val="Compact"/>
            </w:pPr>
            <w:r>
              <w:t xml:space="preserve">ClearDB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ClearDB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Удалить БД</w:t>
            </w:r>
          </w:p>
        </w:tc>
        <w:tc>
          <w:tcPr/>
          <w:p>
            <w:pPr>
              <w:pStyle w:val="Compact"/>
            </w:pPr>
            <w:r>
              <w:t xml:space="preserve">DeleteDB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DeleteDB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Закрыть БД</w:t>
            </w:r>
          </w:p>
        </w:tc>
        <w:tc>
          <w:tcPr/>
          <w:p>
            <w:pPr>
              <w:pStyle w:val="Compact"/>
            </w:pPr>
            <w:r>
              <w:t xml:space="preserve">CloseDB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CloseDB</w:t>
            </w:r>
          </w:p>
        </w:tc>
        <w:tc>
          <w:tcPr/>
          <w:p>
            <w:pPr>
              <w:pStyle w:val="Compact"/>
            </w:pPr>
            <w:r>
              <w:t xml:space="preserve">В Администраторе-клиент команда не поддерживается.</w:t>
            </w: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Импорт данных</w:t>
            </w:r>
          </w:p>
        </w:tc>
        <w:tc>
          <w:tcPr/>
          <w:p>
            <w:pPr>
              <w:pStyle w:val="Compact"/>
            </w:pPr>
            <w:r>
              <w:t xml:space="preserve">ImportDB</w:t>
            </w:r>
          </w:p>
        </w:tc>
        <w:tc>
          <w:tcPr/>
          <w:p>
            <w:pPr>
              <w:pStyle w:val="Compact"/>
            </w:pPr>
            <w:r>
              <w:t xml:space="preserve">[0/#/@|1],FstName,[0|1],[0|1/2],FileName,[0|1], [0|1], [0|1], PftGblName где:</w:t>
            </w:r>
            <w:r>
              <w:t xml:space="preserve"> </w:t>
            </w:r>
          </w:p>
        </w:tc>
        <w:tc>
          <w:tcPr/>
          <w:p>
            <w:pPr>
              <w:pStyle w:val="Compact"/>
            </w:pPr>
            <w:r>
              <w:t xml:space="preserve">ImportDB 0,,0,1,c:\temp\11.iso,0,0,1,test</w:t>
            </w:r>
          </w:p>
        </w:tc>
        <w:tc>
          <w:tcPr/>
          <w:p>
            <w:pPr>
              <w:pStyle w:val="Compact"/>
            </w:pPr>
            <w:r>
              <w:t xml:space="preserve">*</w:t>
            </w: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  <w:r>
              <w:t xml:space="preserve">Экспорт данных</w:t>
            </w:r>
          </w:p>
        </w:tc>
        <w:tc>
          <w:tcPr/>
          <w:p>
            <w:pPr>
              <w:pStyle w:val="Compact"/>
            </w:pPr>
            <w:r>
              <w:t xml:space="preserve">ExportDB</w:t>
            </w:r>
          </w:p>
        </w:tc>
        <w:tc>
          <w:tcPr/>
          <w:p>
            <w:pPr>
              <w:pStyle w:val="Compact"/>
            </w:pPr>
            <w:r>
              <w:t xml:space="preserve">[0|1/mfnfrom/mfnto],FstName,[0/#/@|1|2],[0|1|2],FileName, где:</w:t>
            </w:r>
          </w:p>
        </w:tc>
        <w:tc>
          <w:tcPr/>
          <w:p>
            <w:pPr>
              <w:pStyle w:val="Compact"/>
            </w:pPr>
            <w:r>
              <w:t xml:space="preserve">ExportDB 1/21/500,UMARCEW,0,1,c:\temp\22.iso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  <w:r>
              <w:t xml:space="preserve">Копировать данные</w:t>
            </w:r>
          </w:p>
        </w:tc>
        <w:tc>
          <w:tcPr/>
          <w:p>
            <w:pPr>
              <w:pStyle w:val="Compact"/>
            </w:pPr>
            <w:r>
              <w:t xml:space="preserve">CopyDB</w:t>
            </w:r>
          </w:p>
        </w:tc>
        <w:tc>
          <w:tcPr/>
          <w:p>
            <w:pPr>
              <w:pStyle w:val="Compact"/>
            </w:pPr>
            <w:r>
              <w:t xml:space="preserve">[0|1/mfnfrom/mfnto],FstName,DbName</w:t>
            </w:r>
            <w:r>
              <w:t xml:space="preserve"> </w:t>
            </w:r>
          </w:p>
        </w:tc>
        <w:tc>
          <w:tcPr/>
          <w:p>
            <w:pPr>
              <w:pStyle w:val="Compact"/>
            </w:pPr>
            <w:r>
              <w:t xml:space="preserve">COPYDB 1/10/100,,BOOK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  <w:r>
              <w:t xml:space="preserve">Снять блокировку БД в целом</w:t>
            </w:r>
          </w:p>
        </w:tc>
        <w:tc>
          <w:tcPr/>
          <w:p>
            <w:pPr>
              <w:pStyle w:val="Compact"/>
            </w:pPr>
            <w:r>
              <w:t xml:space="preserve">UnLockDB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UnLockDB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  <w:r>
              <w:t xml:space="preserve">Снять блокировку записи</w:t>
            </w:r>
          </w:p>
        </w:tc>
        <w:tc>
          <w:tcPr/>
          <w:p>
            <w:pPr>
              <w:pStyle w:val="Compact"/>
            </w:pPr>
            <w:r>
              <w:t xml:space="preserve">UnLockRecord</w:t>
            </w:r>
          </w:p>
        </w:tc>
        <w:tc>
          <w:tcPr/>
          <w:p>
            <w:pPr>
              <w:pStyle w:val="Compact"/>
            </w:pPr>
            <w:r>
              <w:t xml:space="preserve">Mfn, где Mfn - номер документа</w:t>
            </w:r>
          </w:p>
        </w:tc>
        <w:tc>
          <w:tcPr/>
          <w:p>
            <w:pPr>
              <w:pStyle w:val="Compact"/>
            </w:pPr>
            <w:r>
              <w:t xml:space="preserve">UnLockRecord 255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11</w:t>
            </w:r>
          </w:p>
        </w:tc>
        <w:tc>
          <w:tcPr/>
          <w:p>
            <w:pPr>
              <w:pStyle w:val="Compact"/>
            </w:pPr>
            <w:r>
              <w:t xml:space="preserve">Снять блокировку со всех заблокированных записей</w:t>
            </w:r>
          </w:p>
        </w:tc>
        <w:tc>
          <w:tcPr/>
          <w:p>
            <w:pPr>
              <w:pStyle w:val="Compact"/>
            </w:pPr>
            <w:r>
              <w:t xml:space="preserve">UnLockRecordAll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UnLockRecordAll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12</w:t>
            </w:r>
          </w:p>
        </w:tc>
        <w:tc>
          <w:tcPr/>
          <w:p>
            <w:pPr>
              <w:pStyle w:val="Compact"/>
            </w:pPr>
            <w:r>
              <w:t xml:space="preserve">Актуализировать словарь</w:t>
            </w:r>
          </w:p>
        </w:tc>
        <w:tc>
          <w:tcPr/>
          <w:p>
            <w:pPr>
              <w:pStyle w:val="Compact"/>
            </w:pPr>
            <w:r>
              <w:t xml:space="preserve">ActualIf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ActualIf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13</w:t>
            </w:r>
          </w:p>
        </w:tc>
        <w:tc>
          <w:tcPr/>
          <w:p>
            <w:pPr>
              <w:pStyle w:val="Compact"/>
            </w:pPr>
            <w:r>
              <w:t xml:space="preserve">Создать словарь заново - полностью</w:t>
            </w:r>
          </w:p>
        </w:tc>
        <w:tc>
          <w:tcPr/>
          <w:p>
            <w:pPr>
              <w:pStyle w:val="Compact"/>
            </w:pPr>
            <w:r>
              <w:t xml:space="preserve">LoadIfComplete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LoadIfComplete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14</w:t>
            </w:r>
          </w:p>
        </w:tc>
        <w:tc>
          <w:tcPr/>
          <w:p>
            <w:pPr>
              <w:pStyle w:val="Compact"/>
            </w:pPr>
            <w:r>
              <w:t xml:space="preserve">Создать словарь заново - только отбор</w:t>
            </w:r>
          </w:p>
        </w:tc>
        <w:tc>
          <w:tcPr/>
          <w:p>
            <w:pPr>
              <w:pStyle w:val="Compact"/>
            </w:pPr>
            <w:r>
              <w:t xml:space="preserve">LoadIf0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LoadIf0</w:t>
            </w:r>
          </w:p>
        </w:tc>
        <w:tc>
          <w:tcPr/>
          <w:p>
            <w:pPr>
              <w:pStyle w:val="Compact"/>
            </w:pPr>
            <w:r>
              <w:t xml:space="preserve">В Администраторе-клиент команда не поддерживается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15</w:t>
            </w:r>
          </w:p>
        </w:tc>
        <w:tc>
          <w:tcPr/>
          <w:p>
            <w:pPr>
              <w:pStyle w:val="Compact"/>
            </w:pPr>
            <w:r>
              <w:t xml:space="preserve">Создать словарь заново - только сортировка</w:t>
            </w:r>
          </w:p>
        </w:tc>
        <w:tc>
          <w:tcPr/>
          <w:p>
            <w:pPr>
              <w:pStyle w:val="Compact"/>
            </w:pPr>
            <w:r>
              <w:t xml:space="preserve">LoadIf1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LoadIf1</w:t>
            </w:r>
          </w:p>
        </w:tc>
        <w:tc>
          <w:tcPr/>
          <w:p>
            <w:pPr>
              <w:pStyle w:val="Compact"/>
            </w:pPr>
            <w:r>
              <w:t xml:space="preserve">В Администраторе-клиент команда не поддерживается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Создать словарь заново - только загрузка</w:t>
            </w:r>
          </w:p>
        </w:tc>
        <w:tc>
          <w:tcPr/>
          <w:p>
            <w:pPr>
              <w:pStyle w:val="Compact"/>
            </w:pPr>
            <w:r>
              <w:t xml:space="preserve">LoadIf2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LoadIf2</w:t>
            </w:r>
          </w:p>
        </w:tc>
        <w:tc>
          <w:tcPr/>
          <w:p>
            <w:pPr>
              <w:pStyle w:val="Compact"/>
            </w:pPr>
            <w:r>
              <w:t xml:space="preserve">В Администраторе-клиент команда не поддерживается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17</w:t>
            </w:r>
          </w:p>
        </w:tc>
        <w:tc>
          <w:tcPr/>
          <w:p>
            <w:pPr>
              <w:pStyle w:val="Compact"/>
            </w:pPr>
            <w:r>
              <w:t xml:space="preserve">Реорганизовать словарь</w:t>
            </w:r>
          </w:p>
        </w:tc>
        <w:tc>
          <w:tcPr/>
          <w:p>
            <w:pPr>
              <w:pStyle w:val="Compact"/>
            </w:pPr>
            <w:r>
              <w:t xml:space="preserve">ReorgIf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ReorgIf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18</w:t>
            </w:r>
          </w:p>
        </w:tc>
        <w:tc>
          <w:tcPr/>
          <w:p>
            <w:pPr>
              <w:pStyle w:val="Compact"/>
            </w:pPr>
            <w:r>
              <w:t xml:space="preserve">Реорганизовать файл документов</w:t>
            </w:r>
          </w:p>
        </w:tc>
        <w:tc>
          <w:tcPr/>
          <w:p>
            <w:pPr>
              <w:pStyle w:val="Compact"/>
            </w:pPr>
            <w:r>
              <w:t xml:space="preserve">ReorgMf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ReorgMf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19</w:t>
            </w:r>
          </w:p>
        </w:tc>
        <w:tc>
          <w:tcPr/>
          <w:p>
            <w:pPr>
              <w:pStyle w:val="Compact"/>
            </w:pPr>
            <w:r>
              <w:t xml:space="preserve">Копировать файл документов</w:t>
            </w:r>
          </w:p>
        </w:tc>
        <w:tc>
          <w:tcPr/>
          <w:p>
            <w:pPr>
              <w:pStyle w:val="Compact"/>
            </w:pPr>
            <w:r>
              <w:t xml:space="preserve">CopyMf</w:t>
            </w:r>
          </w:p>
        </w:tc>
        <w:tc>
          <w:tcPr/>
          <w:p>
            <w:pPr>
              <w:pStyle w:val="Compact"/>
            </w:pPr>
            <w:r>
              <w:t xml:space="preserve">FileName, где: FileName - полное имя выходного файла</w:t>
            </w:r>
          </w:p>
        </w:tc>
        <w:tc>
          <w:tcPr/>
          <w:p>
            <w:pPr>
              <w:pStyle w:val="Compact"/>
            </w:pPr>
            <w:r>
              <w:t xml:space="preserve">CopyMf c:\irbiswrk\ibis.bkp</w:t>
            </w:r>
          </w:p>
        </w:tc>
        <w:tc>
          <w:tcPr/>
          <w:p>
            <w:pPr>
              <w:pStyle w:val="Compact"/>
            </w:pPr>
            <w:r>
              <w:t xml:space="preserve">В Администраторе-клиент команда не поддерживается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20</w:t>
            </w:r>
          </w:p>
        </w:tc>
        <w:tc>
          <w:tcPr/>
          <w:p>
            <w:pPr>
              <w:pStyle w:val="Compact"/>
            </w:pPr>
            <w:r>
              <w:t xml:space="preserve">Восстановить файл документов</w:t>
            </w:r>
          </w:p>
        </w:tc>
        <w:tc>
          <w:tcPr/>
          <w:p>
            <w:pPr>
              <w:pStyle w:val="Compact"/>
            </w:pPr>
            <w:r>
              <w:t xml:space="preserve">RestoreMf</w:t>
            </w:r>
          </w:p>
        </w:tc>
        <w:tc>
          <w:tcPr/>
          <w:p>
            <w:pPr>
              <w:pStyle w:val="Compact"/>
            </w:pPr>
            <w:r>
              <w:t xml:space="preserve">FileName, где: FileName - полное имя исходного файла</w:t>
            </w:r>
          </w:p>
        </w:tc>
        <w:tc>
          <w:tcPr/>
          <w:p>
            <w:pPr>
              <w:pStyle w:val="Compact"/>
            </w:pPr>
            <w:r>
              <w:t xml:space="preserve">RestoreMf c:\irbiswrk\ibis.bkp</w:t>
            </w:r>
          </w:p>
        </w:tc>
        <w:tc>
          <w:tcPr/>
          <w:p>
            <w:pPr>
              <w:pStyle w:val="Compact"/>
            </w:pPr>
            <w:r>
              <w:t xml:space="preserve">В Администраторе-клиент команда не поддерживается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21</w:t>
            </w:r>
          </w:p>
        </w:tc>
        <w:tc>
          <w:tcPr/>
          <w:p>
            <w:pPr>
              <w:pStyle w:val="Compact"/>
            </w:pPr>
            <w:r>
              <w:t xml:space="preserve">Диагностика файла документов</w:t>
            </w:r>
          </w:p>
        </w:tc>
        <w:tc>
          <w:tcPr/>
          <w:p>
            <w:pPr>
              <w:pStyle w:val="Compact"/>
            </w:pPr>
            <w:r>
              <w:t xml:space="preserve">DIAGNOSMF</w:t>
            </w:r>
          </w:p>
        </w:tc>
        <w:tc>
          <w:tcPr/>
          <w:p>
            <w:pPr>
              <w:pStyle w:val="Compact"/>
            </w:pPr>
            <w:r>
              <w:t xml:space="preserve">MfnFrom, MfnTo,[0|1],[0|1],[0|1],[0|1],[0|1]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В Администраторе-клиент команда не поддерживается. Параметры с четвертого по седьмой имеют смысл, если третий параметр принимает значение 1</w:t>
            </w:r>
          </w:p>
        </w:tc>
      </w:tr>
      <w:tr>
        <w:tc>
          <w:tcPr/>
          <w:p>
            <w:pPr>
              <w:pStyle w:val="Compact"/>
            </w:pPr>
            <w:r>
              <w:t xml:space="preserve">22</w:t>
            </w:r>
          </w:p>
        </w:tc>
        <w:tc>
          <w:tcPr/>
          <w:p>
            <w:pPr>
              <w:pStyle w:val="Compact"/>
            </w:pPr>
            <w:r>
              <w:t xml:space="preserve">Диагностика файла словаря</w:t>
            </w:r>
          </w:p>
        </w:tc>
        <w:tc>
          <w:tcPr/>
          <w:p>
            <w:pPr>
              <w:pStyle w:val="Compact"/>
            </w:pPr>
            <w:r>
              <w:t xml:space="preserve">DIAGNOSIF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DIAGNOSIF</w:t>
            </w:r>
          </w:p>
        </w:tc>
        <w:tc>
          <w:tcPr/>
          <w:p>
            <w:pPr>
              <w:pStyle w:val="Compact"/>
            </w:pPr>
            <w:r>
              <w:t xml:space="preserve">В Администраторе-клиент команда не поддерживается.</w:t>
            </w:r>
          </w:p>
        </w:tc>
      </w:tr>
      <w:tr>
        <w:tc>
          <w:tcPr/>
          <w:p>
            <w:pPr>
              <w:pStyle w:val="Compact"/>
            </w:pPr>
            <w:r>
              <w:t xml:space="preserve">23</w:t>
            </w:r>
          </w:p>
        </w:tc>
        <w:tc>
          <w:tcPr/>
          <w:p>
            <w:pPr>
              <w:pStyle w:val="Compact"/>
            </w:pPr>
            <w:r>
              <w:t xml:space="preserve">Установка режима игнорирования ошибок (см. Примеч.)</w:t>
            </w:r>
          </w:p>
        </w:tc>
        <w:tc>
          <w:tcPr/>
          <w:p>
            <w:pPr>
              <w:pStyle w:val="Compact"/>
            </w:pPr>
            <w:r>
              <w:t xml:space="preserve">SILENCE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SILENCE</w:t>
            </w:r>
          </w:p>
        </w:tc>
        <w:tc>
          <w:tcPr/>
          <w:p>
            <w:pPr>
              <w:pStyle w:val="Compact"/>
            </w:pPr>
            <w:r>
              <w:t xml:space="preserve">Пакетное задание продолжает выполняться при ошибочном завершении очередной команды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24</w:t>
            </w:r>
          </w:p>
        </w:tc>
        <w:tc>
          <w:tcPr/>
          <w:p>
            <w:pPr>
              <w:pStyle w:val="Compact"/>
            </w:pPr>
            <w:r>
              <w:t xml:space="preserve">Выполнить глобальную корректировку</w:t>
            </w:r>
          </w:p>
        </w:tc>
        <w:tc>
          <w:tcPr/>
          <w:p>
            <w:pPr>
              <w:pStyle w:val="Compact"/>
            </w:pPr>
            <w:r>
              <w:t xml:space="preserve">GLOBAL</w:t>
            </w:r>
          </w:p>
        </w:tc>
        <w:tc>
          <w:tcPr/>
          <w:p>
            <w:pPr>
              <w:pStyle w:val="Compact"/>
            </w:pPr>
            <w:r>
              <w:t xml:space="preserve">Gblname,mfnfrom,mfnto,[0|1],[0|1],[0|1],Filename,query</w:t>
            </w:r>
          </w:p>
        </w:tc>
        <w:tc>
          <w:tcPr/>
          <w:p>
            <w:pPr>
              <w:pStyle w:val="Compact"/>
            </w:pPr>
            <w:r>
              <w:t xml:space="preserve">GLOBAL C:\irbiswrk\test.gbl,,,0,0,0,C:\irbiswrk\111.txt,”K=автомат</w:t>
            </w:r>
            <w:r>
              <w:t xml:space="preserve">$”                  |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|
    | 25  | Установить интервал опроса состояния БД (в сек.)                                         | AUTOASK         | NN Интервал в секундах. Если задается 0 – опрос состояния БД не выполняется.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| AUTOASK 0                                                                                 | параметр в INI-файл (irbisa.ini) AUTOASKINTERVAL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|
    | 26  | Установить монопольную блокировку БД                                                     | LOCKDB          | нет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| LOCKDB                                                                                    | В Администраторе-клиент команда не поддерживается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|
    | 27  | Завершить работу АРМа «Администратор»                                                    | Exit            | FileName , где: FileName – путь и имя файла, куда выводится протокол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| Exit c:\\irbiswrk\\protocol.txt                                                           |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|
    | 28  | Выполнить поиск                                                                          | SEARCH          | SEXP_DIR, MFNFrom, MFNTО,SEXP_SEQ,JUMP&lt;ul&gt;&lt;li&gt;SEXP_DIR – поисковое выражение для прямого поиска на языке запросов ИРБИС (может быть пустым)&lt;li&gt;MFNFrom – начальное значение диапазона MFN для последовательного поиска (по умолчанию – 1)&lt;li&gt;MFNTo – конечное значение диапазона MFN для последовательного поиска (по умолчанию – максимальный MFN БД)&lt;li&gt;SEXP_SEQ – поисковое выражение для уточняющего последовательного поиска(может быть пустым)&lt;li&gt;JUMP – количество последующих пакетных команд, которые должны быть пропущены в случае нулевого результата поиска (по умолчанию – 0)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| SEARCH “K=противопожарн$</w:t>
            </w:r>
            <w:r>
              <w:t xml:space="preserve">” * “K=оборудован$”,,,p(v10),2</w:t>
            </w:r>
          </w:p>
        </w:tc>
        <w:tc>
          <w:tcPr/>
          <w:p>
            <w:pPr>
              <w:pStyle w:val="Compact"/>
            </w:pPr>
            <w:r>
              <w:t xml:space="preserve">В серверном Администраторе команда не поддерживается. Команда устанавливает контекст работы: РЕЗУЛЬТАТ ПОИСКА, т.е для последующих команд – таких как EXPORTDB, COPYDB, GLOBAL, PRINT, STAT,STATF – в качестве исходных документов будет использоваться результат поиска. Для того чтобы переключить контекст работы на БД ЦЕЛИКОМ, необходимо задать команду OPENDB</w:t>
            </w:r>
          </w:p>
        </w:tc>
      </w:tr>
      <w:tr>
        <w:tc>
          <w:tcPr/>
          <w:p>
            <w:pPr>
              <w:pStyle w:val="Compact"/>
            </w:pPr>
            <w:r>
              <w:t xml:space="preserve">29</w:t>
            </w:r>
          </w:p>
        </w:tc>
        <w:tc>
          <w:tcPr/>
          <w:p>
            <w:pPr>
              <w:pStyle w:val="Compact"/>
            </w:pPr>
            <w:r>
              <w:t xml:space="preserve">Вывести документы на печать (на бумагу, в файл, на E-mail)</w:t>
            </w:r>
          </w:p>
        </w:tc>
        <w:tc>
          <w:tcPr/>
          <w:p>
            <w:pPr>
              <w:pStyle w:val="Compact"/>
            </w:pPr>
            <w:r>
              <w:t xml:space="preserve">PRINT</w:t>
            </w:r>
          </w:p>
        </w:tc>
        <w:tc>
          <w:tcPr/>
          <w:p>
            <w:pPr>
              <w:pStyle w:val="Compact"/>
            </w:pPr>
            <w:r>
              <w:t xml:space="preserve">[0|1],FormName,mfnfrom,mfnto,header1/header2/header3,modefield,[0|1/FileName|2/E-mail/Subject]</w:t>
            </w:r>
          </w:p>
        </w:tc>
        <w:tc>
          <w:tcPr/>
          <w:p>
            <w:pPr>
              <w:pStyle w:val="Compact"/>
            </w:pPr>
            <w:r>
              <w:t xml:space="preserve">PRINT 1,TABIUW,,,Заголовок 1/Заголовок 2/Заголовок 3,</w:t>
            </w:r>
            <w:r>
              <w:rPr>
                <w:vertAlign w:val="superscript"/>
              </w:rPr>
              <w:t xml:space="preserve">A2000/101</w:t>
            </w:r>
            <w:r>
              <w:t xml:space="preserve">BАБ,2/alio@gpntb.ru/Отчет</w:t>
            </w:r>
          </w:p>
        </w:tc>
        <w:tc>
          <w:tcPr/>
          <w:p>
            <w:pPr>
              <w:pStyle w:val="Compact"/>
            </w:pPr>
            <w:r>
              <w:t xml:space="preserve">В серверном Администраторе команда не поддерживается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30</w:t>
            </w:r>
          </w:p>
        </w:tc>
        <w:tc>
          <w:tcPr/>
          <w:p>
            <w:pPr>
              <w:pStyle w:val="Compact"/>
            </w:pPr>
            <w:r>
              <w:t xml:space="preserve">Выполнить задание на статистику и вывести результат (на бумагу, в файл, на E-mail)</w:t>
            </w:r>
          </w:p>
        </w:tc>
        <w:tc>
          <w:tcPr/>
          <w:p>
            <w:pPr>
              <w:pStyle w:val="Compact"/>
            </w:pPr>
            <w:r>
              <w:t xml:space="preserve">STAT</w:t>
            </w:r>
          </w:p>
        </w:tc>
        <w:tc>
          <w:tcPr/>
          <w:p>
            <w:pPr>
              <w:pStyle w:val="Compact"/>
            </w:pPr>
            <w:r>
              <w:t xml:space="preserve">StatList,mfnfrom,mfnto,[0|1/FileName|2/E-mail/Subject]</w:t>
            </w:r>
          </w:p>
        </w:tc>
        <w:tc>
          <w:tcPr/>
          <w:p>
            <w:pPr>
              <w:pStyle w:val="Compact"/>
            </w:pPr>
            <w:r>
              <w:t xml:space="preserve">STAT 900^C|”(v102/)”/3/200/2,,,1/c:\irbiswrk\stat.txt</w:t>
            </w:r>
          </w:p>
        </w:tc>
        <w:tc>
          <w:tcPr/>
          <w:p>
            <w:pPr>
              <w:pStyle w:val="Compact"/>
            </w:pPr>
            <w:r>
              <w:t xml:space="preserve">В серверном Администраторе команда не поддерживается.</w:t>
            </w:r>
          </w:p>
        </w:tc>
      </w:tr>
      <w:tr>
        <w:tc>
          <w:tcPr/>
          <w:p>
            <w:pPr>
              <w:pStyle w:val="Compact"/>
            </w:pPr>
            <w:r>
              <w:t xml:space="preserve">31</w:t>
            </w:r>
          </w:p>
        </w:tc>
        <w:tc>
          <w:tcPr/>
          <w:p>
            <w:pPr>
              <w:pStyle w:val="Compact"/>
            </w:pPr>
            <w:r>
              <w:t xml:space="preserve">Создать выходную статистическую форму и вывести результат (на бумагу, в файл, на E-mail)</w:t>
            </w:r>
          </w:p>
        </w:tc>
        <w:tc>
          <w:tcPr/>
          <w:p>
            <w:pPr>
              <w:pStyle w:val="Compact"/>
            </w:pPr>
            <w:r>
              <w:t xml:space="preserve">STATF</w:t>
            </w:r>
          </w:p>
        </w:tc>
        <w:tc>
          <w:tcPr/>
          <w:p>
            <w:pPr>
              <w:pStyle w:val="Compact"/>
            </w:pPr>
            <w:r>
              <w:t xml:space="preserve">StatForm,modefield,mfnfrom,mfnto,[0|1/FileName|2/E-mail/Subject]</w:t>
            </w:r>
          </w:p>
        </w:tc>
        <w:tc>
          <w:tcPr/>
          <w:p>
            <w:pPr>
              <w:pStyle w:val="Compact"/>
            </w:pPr>
            <w:r>
              <w:t xml:space="preserve">STATF Form3,</w:t>
            </w:r>
            <w:r>
              <w:rPr>
                <w:vertAlign w:val="superscript"/>
              </w:rPr>
              <w:t xml:space="preserve">A20120101</w:t>
            </w:r>
            <w:r>
              <w:t xml:space="preserve">B20131231,,,0</w:t>
            </w:r>
          </w:p>
        </w:tc>
        <w:tc>
          <w:tcPr/>
          <w:p>
            <w:pPr>
              <w:pStyle w:val="Compact"/>
            </w:pPr>
            <w:r>
              <w:t xml:space="preserve">В серверном Администраторе команда не поддерживается</w:t>
            </w:r>
          </w:p>
        </w:tc>
      </w:tr>
    </w:tbl>
    <w:p>
      <w:pPr>
        <w:pStyle w:val="BodyText"/>
      </w:pPr>
      <w:r>
        <w:t xml:space="preserve">Следует отметить, что предлагаемый список пакетных команд для АРМа Администратор-клиент (с учетом таких команд, как SEARCH – поиск, PRINT – печать, STAT – статистика, STATF - стат.формы) превращает его по функциональности в ПАКЕТНЫЙ АРМ Каталогизатор.</w:t>
      </w:r>
    </w:p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Меню СЕРВИС</dc:title>
  <dc:creator/>
  <cp:keywords/>
  <dcterms:created xsi:type="dcterms:W3CDTF">2026-10-06T05:59:53Z</dcterms:created>
  <dcterms:modified xsi:type="dcterms:W3CDTF">2026-10-06T05:59:53Z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